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EF" w:rsidRDefault="004C07AB">
      <w:pPr>
        <w:tabs>
          <w:tab w:val="left" w:pos="90"/>
        </w:tabs>
        <w:autoSpaceDE w:val="0"/>
        <w:autoSpaceDN w:val="0"/>
        <w:adjustRightInd w:val="0"/>
        <w:spacing w:after="0"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SURVIVAL ANALYSIS OF DATA ON HUMAN IMMUNODEFICIENCY VIRUS FOR INFECTED CHILDREN FROM THE AGES OF ONE TO TEN YEARS </w:t>
      </w:r>
    </w:p>
    <w:p w:rsidR="001B5EEF" w:rsidRDefault="004C07AB">
      <w:pPr>
        <w:tabs>
          <w:tab w:val="left" w:pos="9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S.M. Oguche, A. Isah, U. Abdullahi, S.F. Yahayah</w:t>
      </w:r>
    </w:p>
    <w:p w:rsidR="001B5EEF" w:rsidRDefault="004C07AB">
      <w:pPr>
        <w:tabs>
          <w:tab w:val="left" w:pos="9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Department of Statistics, Federal University of Technology Minna</w:t>
      </w:r>
    </w:p>
    <w:p w:rsidR="001B5EEF" w:rsidRDefault="004C07AB">
      <w:pPr>
        <w:tabs>
          <w:tab w:val="left" w:pos="9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hyperlink r:id="rId7" w:history="1">
        <w:r>
          <w:rPr>
            <w:rStyle w:val="Hyperlink"/>
            <w:rFonts w:ascii="Times New Roman" w:hAnsi="Times New Roman" w:cs="Times New Roman"/>
            <w:sz w:val="24"/>
            <w:szCs w:val="24"/>
            <w:shd w:val="clear" w:color="auto" w:fill="FFFFFF"/>
          </w:rPr>
          <w:t>Oguche.samuel@futminna.edu.ng</w:t>
        </w:r>
      </w:hyperlink>
      <w:r>
        <w:rPr>
          <w:rFonts w:ascii="Times New Roman" w:hAnsi="Times New Roman" w:cs="Times New Roman"/>
          <w:color w:val="000000"/>
          <w:sz w:val="24"/>
          <w:szCs w:val="24"/>
          <w:shd w:val="clear" w:color="auto" w:fill="FFFFFF"/>
        </w:rPr>
        <w:t xml:space="preserve">, </w:t>
      </w:r>
      <w:hyperlink r:id="rId8" w:history="1">
        <w:r>
          <w:rPr>
            <w:rStyle w:val="Hyperlink"/>
            <w:rFonts w:ascii="Times New Roman" w:hAnsi="Times New Roman" w:cs="Times New Roman"/>
            <w:sz w:val="24"/>
            <w:szCs w:val="24"/>
            <w:shd w:val="clear" w:color="auto" w:fill="FFFFFF"/>
          </w:rPr>
          <w:t>a.isah@futminna.edu.ng</w:t>
        </w:r>
      </w:hyperlink>
    </w:p>
    <w:p w:rsidR="001B5EEF" w:rsidRDefault="004C07AB">
      <w:pPr>
        <w:tabs>
          <w:tab w:val="left" w:pos="9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hyperlink r:id="rId9" w:history="1">
        <w:r>
          <w:rPr>
            <w:rStyle w:val="Hyperlink"/>
            <w:rFonts w:ascii="Times New Roman" w:hAnsi="Times New Roman" w:cs="Times New Roman"/>
            <w:sz w:val="24"/>
            <w:szCs w:val="24"/>
            <w:shd w:val="clear" w:color="auto" w:fill="FFFFFF"/>
          </w:rPr>
          <w:t>u.abdullahi@futminna.edu.ng</w:t>
        </w:r>
      </w:hyperlink>
      <w:r>
        <w:rPr>
          <w:rFonts w:ascii="Times New Roman" w:hAnsi="Times New Roman" w:cs="Times New Roman"/>
          <w:color w:val="000000"/>
          <w:sz w:val="24"/>
          <w:szCs w:val="24"/>
          <w:shd w:val="clear" w:color="auto" w:fill="FFFFFF"/>
        </w:rPr>
        <w:t>, fateesayuti555@gmail.com</w:t>
      </w:r>
    </w:p>
    <w:p w:rsidR="001B5EEF" w:rsidRDefault="001B5EEF">
      <w:pPr>
        <w:tabs>
          <w:tab w:val="left" w:pos="90"/>
        </w:tab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p>
    <w:p w:rsidR="001B5EEF" w:rsidRDefault="004C07AB">
      <w:pPr>
        <w:tabs>
          <w:tab w:val="left" w:pos="90"/>
        </w:tabs>
        <w:autoSpaceDE w:val="0"/>
        <w:autoSpaceDN w:val="0"/>
        <w:adjustRightInd w:val="0"/>
        <w:spacing w:after="0"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ABSTRACT</w:t>
      </w:r>
    </w:p>
    <w:p w:rsidR="001B5EEF" w:rsidRDefault="004C07AB">
      <w:pPr>
        <w:pStyle w:val="NormalWeb"/>
        <w:spacing w:line="360" w:lineRule="auto"/>
        <w:jc w:val="both"/>
        <w:rPr>
          <w:color w:val="000000"/>
        </w:rPr>
      </w:pPr>
      <w:r>
        <w:rPr>
          <w:color w:val="000000"/>
        </w:rPr>
        <w:t xml:space="preserve">This research utilised the survival analysis technique to study human immunodeficiency virus (HIV) data among children infected from the ages of one to ten years old. The aim was to fit a survival analysis model to HIV data of infected children. The study </w:t>
      </w:r>
      <w:r>
        <w:rPr>
          <w:color w:val="000000"/>
        </w:rPr>
        <w:t>adopted the Gompertz parametric survival model to fit the HIV data and estimated the survival functions using the Kaplan-Meier estimator. Additionally, exploratory analysis was performed on the data. The predictor variables of interest included age, weight</w:t>
      </w:r>
      <w:r>
        <w:rPr>
          <w:color w:val="000000"/>
        </w:rPr>
        <w:t>, height, sex, mother-to-child transmission, residence, viral load, HIV and education status of the parents. The Akaike Information Criterion (AIC) for the Gompertz model was found to be 569.1</w:t>
      </w:r>
      <w:bookmarkStart w:id="0" w:name="_GoBack"/>
      <w:bookmarkEnd w:id="0"/>
      <w:r>
        <w:rPr>
          <w:color w:val="000000"/>
        </w:rPr>
        <w:t xml:space="preserve">67, which was lower than the AIC for the Cox proportional model </w:t>
      </w:r>
      <w:r>
        <w:rPr>
          <w:color w:val="000000"/>
        </w:rPr>
        <w:t>of 858.0897. Similarly, the Bayesian Information Criterion (BIC) for the Gompertz model was 609.1889, which was lower than the BIC for the Cox proportional model of 890.8348. These results indicated that the Gompertz model provided a better fit to the data</w:t>
      </w:r>
      <w:r>
        <w:rPr>
          <w:color w:val="000000"/>
        </w:rPr>
        <w:t>. The analysis revealed that only viral load was a statistically significant predictor of the event, with a p-value of 0.000, indicating its significance at the 0.05 level. Based on these findings, it was recommended that pregnant women should attend anten</w:t>
      </w:r>
      <w:r>
        <w:rPr>
          <w:color w:val="000000"/>
        </w:rPr>
        <w:t>atal care and adhere to all instructions provided by health practitioners. Special attention should be given to children born to HIV-positive mothers due to mother-to-child transmission and those with an unsuppressed viral load, as they are at a higher ris</w:t>
      </w:r>
      <w:r>
        <w:rPr>
          <w:color w:val="000000"/>
        </w:rPr>
        <w:t>k of mortality.</w:t>
      </w:r>
    </w:p>
    <w:p w:rsidR="001B5EEF" w:rsidRDefault="004C07AB" w:rsidP="00D9155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Keywords:</w:t>
      </w:r>
      <w:r>
        <w:rPr>
          <w:rFonts w:ascii="Times New Roman" w:hAnsi="Times New Roman" w:cs="Times New Roman"/>
          <w:color w:val="000000"/>
          <w:sz w:val="24"/>
          <w:szCs w:val="24"/>
          <w:shd w:val="clear" w:color="auto" w:fill="FFFFFF"/>
        </w:rPr>
        <w:t xml:space="preserve"> Survival analysis, Human Immunodeficiency Virus, Cox proportional model, Gompertz model, Kaplan-Meier estimate, viral load.</w:t>
      </w:r>
    </w:p>
    <w:p w:rsidR="001B5EEF" w:rsidRDefault="004C07AB">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INTRODUCTION</w:t>
      </w:r>
    </w:p>
    <w:p w:rsidR="001B5EEF" w:rsidRDefault="004C07AB">
      <w:pPr>
        <w:tabs>
          <w:tab w:val="left" w:pos="90"/>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Human Immunodeficiency Virus (HIV) remains one of the leading causes of morbidity and mortality among children worldwide, especially in sub-Saharan Africa, where vertical transmission from mother to child accounts for a large proportion of pediatric infect</w:t>
      </w:r>
      <w:r>
        <w:rPr>
          <w:rFonts w:ascii="Times New Roman" w:hAnsi="Times New Roman" w:cs="Times New Roman"/>
          <w:color w:val="000000"/>
          <w:sz w:val="24"/>
          <w:szCs w:val="24"/>
        </w:rPr>
        <w:t xml:space="preserve">ions. Despite the availability of Antiretroviral Therapy (ART), many infected children face reduced life expectancies due to delayed diagnosis and treatment, as well as the complications </w:t>
      </w:r>
      <w:r>
        <w:rPr>
          <w:rFonts w:ascii="Times New Roman" w:hAnsi="Times New Roman" w:cs="Times New Roman"/>
          <w:color w:val="000000"/>
          <w:sz w:val="24"/>
          <w:szCs w:val="24"/>
        </w:rPr>
        <w:lastRenderedPageBreak/>
        <w:t>associated with opportunistic infections (UNAIDS, 2022). This study e</w:t>
      </w:r>
      <w:r>
        <w:rPr>
          <w:rFonts w:ascii="Times New Roman" w:hAnsi="Times New Roman" w:cs="Times New Roman"/>
          <w:color w:val="000000"/>
          <w:sz w:val="24"/>
          <w:szCs w:val="24"/>
        </w:rPr>
        <w:t xml:space="preserve">xplores survival outcomes for HIV-infected children aged one to ten years using survival analysis, a statistical approach suited to understanding time-to-event data. </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at 2023, there are approximately 95,000 children under 10 years old living with HIV in</w:t>
      </w:r>
      <w:r>
        <w:rPr>
          <w:rFonts w:ascii="Times New Roman" w:hAnsi="Times New Roman" w:cs="Times New Roman"/>
          <w:color w:val="000000"/>
          <w:sz w:val="24"/>
          <w:szCs w:val="24"/>
        </w:rPr>
        <w:t xml:space="preserve"> Nigeria. The country continues to face challenges in addressing pediatric HIV due to high rates of mother-to-child transmission and limited access to treatment services. Children in this age group represent a significant portion of the estimated 140,000 c</w:t>
      </w:r>
      <w:r>
        <w:rPr>
          <w:rFonts w:ascii="Times New Roman" w:hAnsi="Times New Roman" w:cs="Times New Roman"/>
          <w:color w:val="000000"/>
          <w:sz w:val="24"/>
          <w:szCs w:val="24"/>
        </w:rPr>
        <w:t>hildren living with HIV in Nigeria, which includes those up to 14 years old ​​(UNICEF, 2023).</w:t>
      </w:r>
    </w:p>
    <w:p w:rsidR="001B5EEF" w:rsidRDefault="004C07AB">
      <w:pPr>
        <w:spacing w:line="360" w:lineRule="auto"/>
        <w:ind w:right="-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Survival analysis is essential for predicting patients’ time-to-event outcomes and aiding healthcare practitioners in making the best treatment decisions (Wang </w:t>
      </w:r>
      <w:r>
        <w:rPr>
          <w:rFonts w:ascii="Times New Roman" w:hAnsi="Times New Roman" w:cs="Times New Roman"/>
          <w:i/>
          <w:color w:val="000000"/>
          <w:sz w:val="24"/>
          <w:szCs w:val="24"/>
        </w:rPr>
        <w:t>et</w:t>
      </w:r>
      <w:r>
        <w:rPr>
          <w:rFonts w:ascii="Times New Roman" w:hAnsi="Times New Roman" w:cs="Times New Roman"/>
          <w:i/>
          <w:color w:val="000000"/>
          <w:sz w:val="24"/>
          <w:szCs w:val="24"/>
        </w:rPr>
        <w:t xml:space="preserve"> al</w:t>
      </w:r>
      <w:r>
        <w:rPr>
          <w:rFonts w:ascii="Times New Roman" w:hAnsi="Times New Roman" w:cs="Times New Roman"/>
          <w:color w:val="000000"/>
          <w:sz w:val="24"/>
          <w:szCs w:val="24"/>
        </w:rPr>
        <w:t>., 2017), not only in disease analysis or monitoring procedures but also in assisting with the quantitative and qualitative improvement of preventive medicine (lifestyle interventions, vaccine efficacy and screening programmes, among others). In additio</w:t>
      </w:r>
      <w:r>
        <w:rPr>
          <w:rFonts w:ascii="Times New Roman" w:hAnsi="Times New Roman" w:cs="Times New Roman"/>
          <w:color w:val="000000"/>
          <w:sz w:val="24"/>
          <w:szCs w:val="24"/>
        </w:rPr>
        <w:t xml:space="preserve">n to its use in healthcare, survival analysis plays a key role in decision-making across a variety of disciplines of management (Wang </w:t>
      </w:r>
      <w:r>
        <w:rPr>
          <w:rFonts w:ascii="Times New Roman" w:hAnsi="Times New Roman" w:cs="Times New Roman"/>
          <w:i/>
          <w:color w:val="000000"/>
          <w:sz w:val="24"/>
          <w:szCs w:val="24"/>
        </w:rPr>
        <w:t>et al</w:t>
      </w:r>
      <w:r>
        <w:rPr>
          <w:rFonts w:ascii="Times New Roman" w:hAnsi="Times New Roman" w:cs="Times New Roman"/>
          <w:color w:val="000000"/>
          <w:sz w:val="24"/>
          <w:szCs w:val="24"/>
        </w:rPr>
        <w:t>., 2017). The Gompertz model, first introduced by Gompertz in 1825, is a widely utilized sigmoid model that is partic</w:t>
      </w:r>
      <w:r>
        <w:rPr>
          <w:rFonts w:ascii="Times New Roman" w:hAnsi="Times New Roman" w:cs="Times New Roman"/>
          <w:color w:val="000000"/>
          <w:sz w:val="24"/>
          <w:szCs w:val="24"/>
        </w:rPr>
        <w:t>ularly effective in fitting growth data and other phenomena characterized by S-shaped curves. The model is named after Gompertz, who originally applied it to describe the growth of human populations (Chu,2020). Cox's Proportional Hazards Modelling (PHM) is</w:t>
      </w:r>
      <w:r>
        <w:rPr>
          <w:rFonts w:ascii="Times New Roman" w:hAnsi="Times New Roman" w:cs="Times New Roman"/>
          <w:color w:val="000000"/>
          <w:sz w:val="24"/>
          <w:szCs w:val="24"/>
        </w:rPr>
        <w:t xml:space="preserve"> a partial likelihood perspective in which the baseline hazard rate is an unspecified nuisance function (Li, 2014). It can also be described as the basic modelling or technique used in exploring the relationship between the survival experiments and potenti</w:t>
      </w:r>
      <w:r>
        <w:rPr>
          <w:rFonts w:ascii="Times New Roman" w:hAnsi="Times New Roman" w:cs="Times New Roman"/>
          <w:color w:val="000000"/>
          <w:sz w:val="24"/>
          <w:szCs w:val="24"/>
        </w:rPr>
        <w:t>al risk factors.</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Ikhelowa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(2019), on relating Cox Proportional Hazard model to evaluate the determinant factors of survival time, and predict the clinical progression of HIV/AIDs ailment employed secondary data obtained from the Antiretroviral Reha</w:t>
      </w:r>
      <w:r>
        <w:rPr>
          <w:rFonts w:ascii="Times New Roman" w:eastAsia="Times New Roman" w:hAnsi="Times New Roman" w:cs="Times New Roman"/>
          <w:color w:val="000000"/>
          <w:sz w:val="24"/>
          <w:szCs w:val="24"/>
        </w:rPr>
        <w:t>bilitation Unit of Central Hospital, Agbor, Delta State, Nigeria. The statistics were extracted from Regular Patient Medical Registration. They used a sample of 1000 HIV/AIDs patients who were followed for a minimum predetermined period of 11 years and 3 m</w:t>
      </w:r>
      <w:r>
        <w:rPr>
          <w:rFonts w:ascii="Times New Roman" w:eastAsia="Times New Roman" w:hAnsi="Times New Roman" w:cs="Times New Roman"/>
          <w:color w:val="000000"/>
          <w:sz w:val="24"/>
          <w:szCs w:val="24"/>
        </w:rPr>
        <w:t>onths. From the sample, 64.2 percent were female and 35.8 percent were male, 8.6 percent of the patients were reported dead; while 91.4 percent of patients were censored. The Cox regression result indicated that the survival time of the HIV/AIDs patients i</w:t>
      </w:r>
      <w:r>
        <w:rPr>
          <w:rFonts w:ascii="Times New Roman" w:eastAsia="Times New Roman" w:hAnsi="Times New Roman" w:cs="Times New Roman"/>
          <w:color w:val="000000"/>
          <w:sz w:val="24"/>
          <w:szCs w:val="24"/>
        </w:rPr>
        <w:t>s significantly related to sex, ART, enrolment date, and current age.</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a systematic review by Warszawski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(2017) synthesized evidence from multiple studies to assess the survival of vertically HIV-infected children in high-income countrie</w:t>
      </w:r>
      <w:r>
        <w:rPr>
          <w:rFonts w:ascii="Times New Roman" w:eastAsia="Times New Roman" w:hAnsi="Times New Roman" w:cs="Times New Roman"/>
          <w:color w:val="000000"/>
          <w:sz w:val="24"/>
          <w:szCs w:val="24"/>
        </w:rPr>
        <w:t xml:space="preserve">s. The review included data from 16 studies and highlighted the substantial </w:t>
      </w:r>
      <w:r>
        <w:rPr>
          <w:rFonts w:ascii="Times New Roman" w:eastAsia="Times New Roman" w:hAnsi="Times New Roman" w:cs="Times New Roman"/>
          <w:color w:val="000000"/>
          <w:sz w:val="24"/>
          <w:szCs w:val="24"/>
        </w:rPr>
        <w:lastRenderedPageBreak/>
        <w:t>improvements in survival rates over the years, attributed to advancements in ART and comprehensive care. The findings underscored the importance of access to quality healthcare ser</w:t>
      </w:r>
      <w:r>
        <w:rPr>
          <w:rFonts w:ascii="Times New Roman" w:eastAsia="Times New Roman" w:hAnsi="Times New Roman" w:cs="Times New Roman"/>
          <w:color w:val="000000"/>
          <w:sz w:val="24"/>
          <w:szCs w:val="24"/>
        </w:rPr>
        <w:t>vices and ongoing monitoring to optimize survival outcomes in HIV-infected children.</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study by Njom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(2016) examined the survival of HIV-infected infants in Yaoundé, Cameroon. The researchers followed a cohort of 182 infants and assessed their survi</w:t>
      </w:r>
      <w:r>
        <w:rPr>
          <w:rFonts w:ascii="Times New Roman" w:eastAsia="Times New Roman" w:hAnsi="Times New Roman" w:cs="Times New Roman"/>
          <w:color w:val="000000"/>
          <w:sz w:val="24"/>
          <w:szCs w:val="24"/>
        </w:rPr>
        <w:t>val outcomes over a period of 48 months. The study revealed that infants with late HIV diagnosis, low birth weight, and severe immunosuppression had significantly higher mortality rates. The findings underscored the need for timely HIV diagnosis, early ini</w:t>
      </w:r>
      <w:r>
        <w:rPr>
          <w:rFonts w:ascii="Times New Roman" w:eastAsia="Times New Roman" w:hAnsi="Times New Roman" w:cs="Times New Roman"/>
          <w:color w:val="000000"/>
          <w:sz w:val="24"/>
          <w:szCs w:val="24"/>
        </w:rPr>
        <w:t>tiation of ART, and nutritional interventions to enhance the survival prospects of HIV-infected infants.</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objects of this paper ae as follows:</w:t>
      </w:r>
    </w:p>
    <w:p w:rsidR="001B5EEF" w:rsidRDefault="004C07A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study was conducted in Minna, Niger State, Nigeria, The hospital is located at the metropolitan part of M</w:t>
      </w:r>
      <w:r>
        <w:rPr>
          <w:rFonts w:ascii="Times New Roman" w:hAnsi="Times New Roman" w:cs="Times New Roman"/>
          <w:color w:val="000000"/>
          <w:sz w:val="24"/>
          <w:szCs w:val="24"/>
          <w:shd w:val="clear" w:color="auto" w:fill="FFFFFF"/>
        </w:rPr>
        <w:t xml:space="preserve">inna, Railway Station Road, and has GPS coordinates of 9° 35' 0.7980'' N and 6° 32' 46.7376'' E. </w:t>
      </w:r>
    </w:p>
    <w:p w:rsidR="001B5EEF" w:rsidRDefault="00D91550">
      <w:pPr>
        <w:spacing w:line="360" w:lineRule="auto"/>
        <w:jc w:val="center"/>
        <w:rPr>
          <w:rFonts w:ascii="Times New Roman" w:hAnsi="Times New Roman" w:cs="Times New Roman"/>
          <w:color w:val="000000"/>
          <w:sz w:val="24"/>
          <w:szCs w:val="24"/>
        </w:rPr>
      </w:pPr>
      <w:r>
        <w:rPr>
          <w:noProof/>
          <w:lang w:eastAsia="en-GB"/>
        </w:rPr>
        <w:drawing>
          <wp:inline distT="0" distB="0" distL="0" distR="0" wp14:anchorId="7AB74125" wp14:editId="634B141D">
            <wp:extent cx="3247390" cy="2752725"/>
            <wp:effectExtent l="0" t="0" r="0" b="9525"/>
            <wp:docPr id="1026" name="Picture 2" descr="C:\Users\USER\Desktop\Map-of-Nigeria-showing-Niger-State-Source-Niger-State-Ministry-of-Lands-and-Housing.png"/>
            <wp:cNvGraphicFramePr/>
            <a:graphic xmlns:a="http://schemas.openxmlformats.org/drawingml/2006/main">
              <a:graphicData uri="http://schemas.openxmlformats.org/drawingml/2006/picture">
                <pic:pic xmlns:pic="http://schemas.openxmlformats.org/drawingml/2006/picture">
                  <pic:nvPicPr>
                    <pic:cNvPr id="1026" name="Picture 2" descr="C:\Users\USER\Desktop\Map-of-Nigeria-showing-Niger-State-Source-Niger-State-Ministry-of-Lands-and-Housing.png"/>
                    <pic:cNvPicPr/>
                  </pic:nvPicPr>
                  <pic:blipFill>
                    <a:blip r:embed="rId10" cstate="print"/>
                    <a:srcRect/>
                    <a:stretch/>
                  </pic:blipFill>
                  <pic:spPr>
                    <a:xfrm>
                      <a:off x="0" y="0"/>
                      <a:ext cx="3247390" cy="2752725"/>
                    </a:xfrm>
                    <a:prstGeom prst="rect">
                      <a:avLst/>
                    </a:prstGeom>
                    <a:ln>
                      <a:noFill/>
                    </a:ln>
                  </pic:spPr>
                </pic:pic>
              </a:graphicData>
            </a:graphic>
          </wp:inline>
        </w:drawing>
      </w:r>
    </w:p>
    <w:p w:rsidR="001B5EEF" w:rsidRDefault="004C07AB" w:rsidP="00D91550">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Figure 1: Map of Nigeria showing Niger State</w:t>
      </w:r>
    </w:p>
    <w:p w:rsidR="001B5EEF" w:rsidRDefault="004C07AB" w:rsidP="00D91550">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Source: Ministry of Land and Housing</w:t>
      </w:r>
    </w:p>
    <w:p w:rsidR="001B5EEF" w:rsidRDefault="004C07AB">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MATERIALS AND METHODS</w:t>
      </w:r>
    </w:p>
    <w:p w:rsidR="001B5EEF" w:rsidRDefault="004C07AB">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conducted at General Hospital Minna, Niger State, Nigeria, the population consists of all registered children with HIV/AIDS cases that have been followed over a 15-year period, from January 2007 to December 2021. This totals 1,021 patients, e</w:t>
      </w:r>
      <w:r>
        <w:rPr>
          <w:rFonts w:ascii="Times New Roman" w:hAnsi="Times New Roman" w:cs="Times New Roman"/>
          <w:sz w:val="24"/>
          <w:szCs w:val="24"/>
        </w:rPr>
        <w:t xml:space="preserve">ach of whom has been tracked in the hospital's records over the specified timeframe. </w:t>
      </w:r>
    </w:p>
    <w:p w:rsidR="001B5EEF" w:rsidRDefault="004C07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From this population of 1,021 cases, a sample of 281 cases was selected for detailed analysis. Given the nature of the study, a purposive sampling method was employed. Th</w:t>
      </w:r>
      <w:r>
        <w:rPr>
          <w:rFonts w:ascii="Times New Roman" w:hAnsi="Times New Roman" w:cs="Times New Roman"/>
          <w:sz w:val="24"/>
          <w:szCs w:val="24"/>
        </w:rPr>
        <w:t>is sampling technique involves selecting cases based on specific characteristics relevant to the research objectives rather than choosing them randomly. Purposive sampling is appropriate because survival analysis often requires cases with certain attribute</w:t>
      </w:r>
      <w:r>
        <w:rPr>
          <w:rFonts w:ascii="Times New Roman" w:hAnsi="Times New Roman" w:cs="Times New Roman"/>
          <w:sz w:val="24"/>
          <w:szCs w:val="24"/>
        </w:rPr>
        <w:t xml:space="preserve">s, such as complete follow-up data or events (like survival or mortality) occurring within the study period. </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Data was collected on patients, focusing on socio-demographic and clinical variables of interest. Patient records were carefully chosen based on t</w:t>
      </w:r>
      <w:r>
        <w:rPr>
          <w:rFonts w:ascii="Times New Roman" w:hAnsi="Times New Roman" w:cs="Times New Roman"/>
          <w:color w:val="000000"/>
          <w:sz w:val="24"/>
          <w:szCs w:val="24"/>
        </w:rPr>
        <w:t>he following criteria: the patient was an HIV-positive individual registered at General Hospital Minna; was 10 years of age or younger; was receiving treatment specifically at the Heart to Heart Unit of the hospital; and was diagnosed with HIV as of Januar</w:t>
      </w:r>
      <w:r>
        <w:rPr>
          <w:rFonts w:ascii="Times New Roman" w:hAnsi="Times New Roman" w:cs="Times New Roman"/>
          <w:color w:val="000000"/>
          <w:sz w:val="24"/>
          <w:szCs w:val="24"/>
        </w:rPr>
        <w:t>y 2007. The collected data were entered into Microsoft Excel and subsequently analyzed using Microsoft Excel, STATA, and SPSS.</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Gompertz Model</w:t>
      </w:r>
    </w:p>
    <w:p w:rsidR="001B5EEF" w:rsidRDefault="004C07AB">
      <w:pPr>
        <w:spacing w:line="360" w:lineRule="auto"/>
        <w:ind w:right="274"/>
        <w:jc w:val="both"/>
        <w:rPr>
          <w:rFonts w:ascii="Times New Roman" w:hAnsi="Times New Roman" w:cs="Times New Roman"/>
          <w:color w:val="000000"/>
          <w:sz w:val="24"/>
          <w:szCs w:val="24"/>
        </w:rPr>
      </w:pPr>
      <w:r>
        <w:rPr>
          <w:rFonts w:ascii="Times New Roman" w:hAnsi="Times New Roman" w:cs="Times New Roman"/>
          <w:color w:val="000000"/>
          <w:sz w:val="24"/>
          <w:szCs w:val="24"/>
        </w:rPr>
        <w:t>The Gompertz model, first introduced by B. Gompertz in 1825, is a widely utilized sigmoid model that is particular</w:t>
      </w:r>
      <w:r>
        <w:rPr>
          <w:rFonts w:ascii="Times New Roman" w:hAnsi="Times New Roman" w:cs="Times New Roman"/>
          <w:color w:val="000000"/>
          <w:sz w:val="24"/>
          <w:szCs w:val="24"/>
        </w:rPr>
        <w:t>ly effective in fitting growth data and other phenomena characterized by S-shaped curves. The model is named after Gompertz, who originally applied it to describe the growth of human populations (Chu, 2020).</w:t>
      </w:r>
    </w:p>
    <w:p w:rsidR="001B5EEF" w:rsidRDefault="004C07AB">
      <w:pPr>
        <w:spacing w:line="360" w:lineRule="auto"/>
        <w:ind w:right="274"/>
        <w:jc w:val="both"/>
        <w:rPr>
          <w:rFonts w:ascii="Times New Roman" w:hAnsi="Times New Roman" w:cs="Times New Roman"/>
          <w:color w:val="000000"/>
          <w:sz w:val="24"/>
          <w:szCs w:val="24"/>
        </w:rPr>
      </w:pPr>
      <w:r>
        <w:rPr>
          <w:rFonts w:ascii="Times New Roman" w:hAnsi="Times New Roman" w:cs="Times New Roman"/>
          <w:color w:val="000000"/>
          <w:sz w:val="24"/>
          <w:szCs w:val="24"/>
        </w:rPr>
        <w:t>The probability density function (pdf) of the Go</w:t>
      </w:r>
      <w:r>
        <w:rPr>
          <w:rFonts w:ascii="Times New Roman" w:hAnsi="Times New Roman" w:cs="Times New Roman"/>
          <w:color w:val="000000"/>
          <w:sz w:val="24"/>
          <w:szCs w:val="24"/>
        </w:rPr>
        <w:t xml:space="preserve">mpertz distribution with two shape parameters </w:t>
      </w:r>
      <m:oMath>
        <m:r>
          <w:rPr>
            <w:rFonts w:ascii="Cambria Math" w:eastAsia="Times New Roman" w:hAnsi="Cambria Math" w:cs="Times New Roman"/>
            <w:color w:val="000000"/>
            <w:sz w:val="24"/>
            <w:szCs w:val="24"/>
          </w:rPr>
          <m:t>σ</m:t>
        </m:r>
      </m:oMath>
      <w:r>
        <w:rPr>
          <w:rFonts w:ascii="Times New Roman" w:hAnsi="Times New Roman" w:cs="Times New Roman"/>
          <w:color w:val="000000"/>
          <w:sz w:val="24"/>
          <w:szCs w:val="24"/>
        </w:rPr>
        <w:t xml:space="preserve"> and </w:t>
      </w:r>
      <m:oMath>
        <m:r>
          <w:rPr>
            <w:rFonts w:ascii="Cambria Math" w:hAnsi="Cambria Math" w:cs="Times New Roman"/>
            <w:color w:val="000000"/>
            <w:sz w:val="24"/>
            <w:szCs w:val="24"/>
          </w:rPr>
          <m:t>z</m:t>
        </m:r>
      </m:oMath>
      <w:r>
        <w:rPr>
          <w:rFonts w:ascii="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σ</m:t>
        </m:r>
      </m:oMath>
      <w:r>
        <w:rPr>
          <w:rFonts w:ascii="Times New Roman" w:hAnsi="Times New Roman" w:cs="Times New Roman"/>
          <w:color w:val="000000"/>
          <w:sz w:val="24"/>
          <w:szCs w:val="24"/>
        </w:rPr>
        <w:t xml:space="preserve"> &gt; 0 is given by </w:t>
      </w:r>
      <w:r>
        <w:rPr>
          <w:rFonts w:ascii="Times New Roman" w:eastAsia="Times New Roman" w:hAnsi="Times New Roman" w:cs="Times New Roman"/>
          <w:bCs/>
          <w:color w:val="000000"/>
          <w:sz w:val="24"/>
          <w:szCs w:val="24"/>
        </w:rPr>
        <w:t xml:space="preserve">Collett </w:t>
      </w:r>
      <w:r>
        <w:rPr>
          <w:rFonts w:ascii="Times New Roman" w:eastAsia="Times New Roman" w:hAnsi="Times New Roman" w:cs="Times New Roman"/>
          <w:bCs/>
          <w:i/>
          <w:color w:val="000000"/>
          <w:sz w:val="24"/>
          <w:szCs w:val="24"/>
        </w:rPr>
        <w:t>et al</w:t>
      </w:r>
      <w:r>
        <w:rPr>
          <w:rFonts w:ascii="Times New Roman" w:eastAsia="Times New Roman" w:hAnsi="Times New Roman" w:cs="Times New Roman"/>
          <w:bCs/>
          <w:color w:val="000000"/>
          <w:sz w:val="24"/>
          <w:szCs w:val="24"/>
        </w:rPr>
        <w:t>., (2015)</w:t>
      </w:r>
    </w:p>
    <w:p w:rsidR="001B5EEF" w:rsidRDefault="004C07AB">
      <w:pPr>
        <w:spacing w:after="0"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f</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σ</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z</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σ</m:t>
        </m:r>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zt</m:t>
            </m:r>
          </m:sup>
        </m:sSup>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f>
              <m:fPr>
                <m:ctrlPr>
                  <w:rPr>
                    <w:rFonts w:ascii="Cambria Math" w:eastAsia="Times New Roman" w:hAnsi="Cambria Math" w:cs="Times New Roman"/>
                    <w:bCs/>
                    <w:color w:val="000000"/>
                    <w:sz w:val="24"/>
                    <w:szCs w:val="24"/>
                  </w:rPr>
                </m:ctrlPr>
              </m:fPr>
              <m:num>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σ</m:t>
                </m:r>
                <m:d>
                  <m:dPr>
                    <m:ctrlPr>
                      <w:rPr>
                        <w:rFonts w:ascii="Cambria Math" w:eastAsia="Times New Roman" w:hAnsi="Cambria Math" w:cs="Times New Roman"/>
                        <w:bCs/>
                        <w:color w:val="000000"/>
                        <w:sz w:val="24"/>
                        <w:szCs w:val="24"/>
                      </w:rPr>
                    </m:ctrlPr>
                  </m:dPr>
                  <m:e>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zt</m:t>
                        </m:r>
                      </m:sup>
                    </m:sSup>
                    <m:r>
                      <w:rPr>
                        <w:rFonts w:ascii="Cambria Math" w:eastAsia="Times New Roman" w:hAnsi="Cambria Math" w:cs="Times New Roman"/>
                        <w:color w:val="000000"/>
                        <w:sz w:val="24"/>
                        <w:szCs w:val="24"/>
                      </w:rPr>
                      <m:t>-1</m:t>
                    </m:r>
                  </m:e>
                </m:d>
              </m:num>
              <m:den>
                <m:r>
                  <w:rPr>
                    <w:rFonts w:ascii="Cambria Math" w:eastAsia="Times New Roman" w:hAnsi="Cambria Math" w:cs="Times New Roman"/>
                    <w:color w:val="000000"/>
                    <w:sz w:val="24"/>
                    <w:szCs w:val="24"/>
                  </w:rPr>
                  <m:t>z</m:t>
                </m:r>
              </m:den>
            </m:f>
          </m:sup>
        </m:sSup>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&gt;0</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(3.1)</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Where </w:t>
      </w:r>
      <m:oMath>
        <m:r>
          <w:rPr>
            <w:rFonts w:ascii="Cambria Math" w:eastAsia="Times New Roman" w:hAnsi="Cambria Math" w:cs="Times New Roman"/>
            <w:color w:val="000000"/>
            <w:sz w:val="24"/>
            <w:szCs w:val="24"/>
          </w:rPr>
          <m:t>σ</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captures</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e</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starting</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level</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of</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survival</m:t>
        </m:r>
      </m:oMath>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Times New Roman" w:hAnsi="Cambria Math" w:cs="Times New Roman"/>
            <w:color w:val="000000"/>
            <w:sz w:val="24"/>
            <w:szCs w:val="24"/>
          </w:rPr>
          <m:t>z</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gives</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e</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rate</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of</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survival</m:t>
        </m:r>
      </m:oMath>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denotes</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to</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e</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time</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considered</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for</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e</m:t>
        </m:r>
        <m: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study</m:t>
        </m:r>
      </m:oMath>
    </w:p>
    <w:p w:rsidR="001B5EEF" w:rsidRDefault="004C07AB">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Thus, following equation (3.1), the survival</w:t>
      </w:r>
      <w:r>
        <w:rPr>
          <w:rFonts w:ascii="Times New Roman" w:eastAsia="Times New Roman" w:hAnsi="Times New Roman" w:cs="Times New Roman"/>
          <w:bCs/>
          <w:color w:val="000000"/>
          <w:sz w:val="24"/>
          <w:szCs w:val="24"/>
        </w:rPr>
        <w:t xml:space="preserve"> function is given by:</w:t>
      </w:r>
    </w:p>
    <w:p w:rsidR="001B5EEF" w:rsidRDefault="004C07AB">
      <w:pPr>
        <w:spacing w:after="0" w:line="360" w:lineRule="auto"/>
        <w:jc w:val="both"/>
        <w:rPr>
          <w:rFonts w:ascii="Times New Roman" w:eastAsia="Times New Roman" w:hAnsi="Times New Roman" w:cs="Times New Roman"/>
          <w:bCs/>
          <w:color w:val="000000"/>
          <w:sz w:val="24"/>
          <w:szCs w:val="24"/>
        </w:rPr>
      </w:pPr>
      <m:oMath>
        <m:r>
          <w:rPr>
            <w:rFonts w:ascii="Cambria Math" w:eastAsia="Times New Roman" w:hAnsi="Cambria Math" w:cs="Times New Roman"/>
            <w:color w:val="000000"/>
            <w:sz w:val="24"/>
            <w:szCs w:val="24"/>
          </w:rPr>
          <m:t>S</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t</m:t>
            </m:r>
          </m:e>
        </m:d>
        <m:r>
          <w:rPr>
            <w:rFonts w:ascii="Cambria Math" w:eastAsia="Times New Roman" w:hAnsi="Cambria Math" w:cs="Times New Roman"/>
            <w:color w:val="000000"/>
            <w:sz w:val="24"/>
            <w:szCs w:val="24"/>
          </w:rPr>
          <m:t>=</m:t>
        </m:r>
        <m:nary>
          <m:naryPr>
            <m:limLoc m:val="subSup"/>
            <m:grow m:val="1"/>
            <m:ctrlPr>
              <w:rPr>
                <w:rFonts w:ascii="Cambria Math" w:eastAsia="Times New Roman" w:hAnsi="Cambria Math" w:cs="Times New Roman"/>
                <w:bCs/>
                <w:color w:val="000000"/>
                <w:sz w:val="24"/>
                <w:szCs w:val="24"/>
              </w:rPr>
            </m:ctrlPr>
          </m:naryPr>
          <m:sub>
            <m:r>
              <w:rPr>
                <w:rFonts w:ascii="Cambria Math" w:eastAsia="Times New Roman" w:hAnsi="Cambria Math" w:cs="Times New Roman"/>
                <w:color w:val="000000"/>
                <w:sz w:val="24"/>
                <w:szCs w:val="24"/>
              </w:rPr>
              <m:t>t</m:t>
            </m:r>
          </m:sub>
          <m:sup>
            <m:r>
              <m:rPr>
                <m:sty m:val="p"/>
              </m:rPr>
              <w:rPr>
                <w:rFonts w:ascii="Cambria Math" w:eastAsia="Times New Roman" w:hAnsi="Cambria Math" w:cs="Times New Roman"/>
                <w:color w:val="000000"/>
                <w:sz w:val="24"/>
                <w:szCs w:val="24"/>
              </w:rPr>
              <m:t>∞</m:t>
            </m:r>
          </m:sup>
          <m:e>
            <m:r>
              <w:rPr>
                <w:rFonts w:ascii="Cambria Math" w:eastAsia="Times New Roman" w:hAnsi="Cambria Math" w:cs="Times New Roman"/>
                <w:color w:val="000000"/>
                <w:sz w:val="24"/>
                <w:szCs w:val="24"/>
              </w:rPr>
              <m:t> </m:t>
            </m:r>
          </m:e>
        </m:nary>
        <m:r>
          <w:rPr>
            <w:rFonts w:ascii="Cambria Math" w:eastAsia="Times New Roman" w:hAnsi="Cambria Math" w:cs="Times New Roman"/>
            <w:color w:val="000000"/>
            <w:sz w:val="24"/>
            <w:szCs w:val="24"/>
          </w:rPr>
          <m:t>σ</m:t>
        </m:r>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zt</m:t>
            </m:r>
          </m:sup>
        </m:sSup>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f>
              <m:fPr>
                <m:ctrlPr>
                  <w:rPr>
                    <w:rFonts w:ascii="Cambria Math" w:eastAsia="Times New Roman" w:hAnsi="Cambria Math" w:cs="Times New Roman"/>
                    <w:bCs/>
                    <w:color w:val="000000"/>
                    <w:sz w:val="24"/>
                    <w:szCs w:val="24"/>
                  </w:rPr>
                </m:ctrlPr>
              </m:fPr>
              <m:num>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σ</m:t>
                </m:r>
                <m:d>
                  <m:dPr>
                    <m:ctrlPr>
                      <w:rPr>
                        <w:rFonts w:ascii="Cambria Math" w:eastAsia="Times New Roman" w:hAnsi="Cambria Math" w:cs="Times New Roman"/>
                        <w:bCs/>
                        <w:color w:val="000000"/>
                        <w:sz w:val="24"/>
                        <w:szCs w:val="24"/>
                      </w:rPr>
                    </m:ctrlPr>
                  </m:dPr>
                  <m:e>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zt</m:t>
                        </m:r>
                      </m:sup>
                    </m:sSup>
                    <m:r>
                      <w:rPr>
                        <w:rFonts w:ascii="Cambria Math" w:eastAsia="Times New Roman" w:hAnsi="Cambria Math" w:cs="Times New Roman"/>
                        <w:color w:val="000000"/>
                        <w:sz w:val="24"/>
                        <w:szCs w:val="24"/>
                      </w:rPr>
                      <m:t>-1</m:t>
                    </m:r>
                  </m:e>
                </m:d>
              </m:num>
              <m:den>
                <m:r>
                  <w:rPr>
                    <w:rFonts w:ascii="Cambria Math" w:eastAsia="Times New Roman" w:hAnsi="Cambria Math" w:cs="Times New Roman"/>
                    <w:color w:val="000000"/>
                    <w:sz w:val="24"/>
                    <w:szCs w:val="24"/>
                  </w:rPr>
                  <m:t>z</m:t>
                </m:r>
              </m:den>
            </m:f>
          </m:sup>
        </m:sSup>
        <m:r>
          <w:rPr>
            <w:rFonts w:ascii="Cambria Math" w:eastAsia="Times New Roman" w:hAnsi="Cambria Math" w:cs="Times New Roman"/>
            <w:color w:val="000000"/>
            <w:sz w:val="24"/>
            <w:szCs w:val="24"/>
          </w:rPr>
          <m:t>dt</m:t>
        </m:r>
      </m:oMath>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(3.2)</w:t>
      </w:r>
    </w:p>
    <w:p w:rsidR="001B5EEF" w:rsidRDefault="004C07AB">
      <w:pPr>
        <w:spacing w:after="0" w:line="360" w:lineRule="auto"/>
        <w:jc w:val="both"/>
        <w:rPr>
          <w:rFonts w:ascii="Times New Roman" w:eastAsia="Times New Roman" w:hAnsi="Times New Roman" w:cs="Times New Roman"/>
          <w:bCs/>
          <w:color w:val="000000"/>
          <w:sz w:val="24"/>
          <w:szCs w:val="24"/>
        </w:rPr>
      </w:pPr>
      <m:oMath>
        <m:r>
          <w:rPr>
            <w:rFonts w:ascii="Cambria Math" w:eastAsia="Times New Roman" w:hAnsi="Cambria Math" w:cs="Times New Roman"/>
            <w:color w:val="000000"/>
            <w:sz w:val="24"/>
            <w:szCs w:val="24"/>
          </w:rPr>
          <m:t>=</m:t>
        </m:r>
        <m:sSup>
          <m:sSupPr>
            <m:ctrlPr>
              <w:rPr>
                <w:rFonts w:ascii="Cambria Math" w:eastAsia="Times New Roman" w:hAnsi="Cambria Math" w:cs="Times New Roman"/>
                <w:color w:val="000000"/>
                <w:sz w:val="24"/>
                <w:szCs w:val="24"/>
              </w:rPr>
            </m:ctrlPr>
          </m:sSupPr>
          <m:e>
            <m:r>
              <w:rPr>
                <w:rFonts w:ascii="Cambria Math" w:eastAsia="Times New Roman" w:hAnsi="Cambria Math" w:cs="Times New Roman"/>
                <w:color w:val="000000"/>
                <w:sz w:val="24"/>
                <w:szCs w:val="24"/>
              </w:rPr>
              <m:t>e</m:t>
            </m:r>
          </m:e>
          <m:sup>
            <m:f>
              <m:fPr>
                <m:ctrlPr>
                  <w:rPr>
                    <w:rFonts w:ascii="Cambria Math" w:eastAsia="Times New Roman" w:hAnsi="Cambria Math" w:cs="Times New Roman"/>
                    <w:color w:val="000000"/>
                    <w:sz w:val="24"/>
                    <w:szCs w:val="24"/>
                  </w:rPr>
                </m:ctrlPr>
              </m:fPr>
              <m:num>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δ</m:t>
                </m:r>
                <m:d>
                  <m:dPr>
                    <m:ctrlPr>
                      <w:rPr>
                        <w:rFonts w:ascii="Cambria Math" w:eastAsia="Times New Roman" w:hAnsi="Cambria Math" w:cs="Times New Roman"/>
                        <w:color w:val="000000"/>
                        <w:sz w:val="24"/>
                        <w:szCs w:val="24"/>
                      </w:rPr>
                    </m:ctrlPr>
                  </m:dPr>
                  <m:e>
                    <m:sSup>
                      <m:sSupPr>
                        <m:ctrlPr>
                          <w:rPr>
                            <w:rFonts w:ascii="Cambria Math" w:eastAsia="Times New Roman" w:hAnsi="Cambria Math" w:cs="Times New Roman"/>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κt</m:t>
                        </m:r>
                      </m:sup>
                    </m:sSup>
                    <m:r>
                      <w:rPr>
                        <w:rFonts w:ascii="Cambria Math" w:eastAsia="Times New Roman" w:hAnsi="Cambria Math" w:cs="Times New Roman"/>
                        <w:color w:val="000000"/>
                        <w:sz w:val="24"/>
                        <w:szCs w:val="24"/>
                      </w:rPr>
                      <m:t>-1</m:t>
                    </m:r>
                  </m:e>
                </m:d>
              </m:num>
              <m:den>
                <m:r>
                  <w:rPr>
                    <w:rFonts w:ascii="Cambria Math" w:eastAsia="Times New Roman" w:hAnsi="Cambria Math" w:cs="Times New Roman"/>
                    <w:color w:val="000000"/>
                    <w:sz w:val="24"/>
                    <w:szCs w:val="24"/>
                  </w:rPr>
                  <m:t>κ</m:t>
                </m:r>
              </m:den>
            </m:f>
          </m:sup>
        </m:sSup>
      </m:oMath>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(3.3)</w:t>
      </w:r>
    </w:p>
    <w:p w:rsidR="001B5EEF" w:rsidRDefault="004C07AB">
      <w:pPr>
        <w:pStyle w:val="BodyText"/>
        <w:spacing w:before="128" w:line="360" w:lineRule="auto"/>
        <w:ind w:left="820"/>
        <w:jc w:val="both"/>
        <w:rPr>
          <w:rFonts w:ascii="Times New Roman" w:hAnsi="Times New Roman" w:cs="Times New Roman"/>
          <w:color w:val="000000"/>
        </w:rPr>
      </w:pPr>
      <w:r>
        <w:rPr>
          <w:rFonts w:ascii="Times New Roman" w:hAnsi="Times New Roman" w:cs="Times New Roman"/>
          <w:color w:val="000000"/>
        </w:rPr>
        <w:t>and the hazard function is given by</w:t>
      </w:r>
    </w:p>
    <w:p w:rsidR="001B5EEF" w:rsidRDefault="004C07AB">
      <w:pPr>
        <w:spacing w:after="0" w:line="360" w:lineRule="auto"/>
        <w:jc w:val="both"/>
        <w:rPr>
          <w:rFonts w:ascii="Times New Roman" w:eastAsia="Times New Roman" w:hAnsi="Times New Roman" w:cs="Times New Roman"/>
          <w:bCs/>
          <w:color w:val="000000"/>
          <w:sz w:val="24"/>
          <w:szCs w:val="24"/>
        </w:rPr>
      </w:pPr>
      <m:oMath>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f>
          <m:fPr>
            <m:ctrlPr>
              <w:rPr>
                <w:rFonts w:ascii="Cambria Math" w:eastAsia="Times New Roman" w:hAnsi="Cambria Math" w:cs="Times New Roman"/>
                <w:bCs/>
                <w:color w:val="000000"/>
                <w:sz w:val="24"/>
                <w:szCs w:val="24"/>
              </w:rPr>
            </m:ctrlPr>
          </m:fPr>
          <m:num>
            <m:r>
              <w:rPr>
                <w:rFonts w:ascii="Cambria Math" w:eastAsia="Times New Roman" w:hAnsi="Cambria Math" w:cs="Times New Roman"/>
                <w:color w:val="000000"/>
                <w:sz w:val="24"/>
                <w:szCs w:val="24"/>
              </w:rPr>
              <m:t>f</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num>
          <m:den>
            <m:r>
              <w:rPr>
                <w:rFonts w:ascii="Cambria Math" w:eastAsia="Times New Roman" w:hAnsi="Cambria Math" w:cs="Times New Roman"/>
                <w:color w:val="000000"/>
                <w:sz w:val="24"/>
                <w:szCs w:val="24"/>
              </w:rPr>
              <m:t>S</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den>
        </m:f>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σ</m:t>
        </m:r>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zt</m:t>
            </m:r>
          </m:sup>
        </m:sSup>
      </m:oMath>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b/>
        <w:t xml:space="preserve"> </w:t>
      </w:r>
      <w:r>
        <w:rPr>
          <w:rFonts w:ascii="Times New Roman" w:eastAsia="Times New Roman" w:hAnsi="Times New Roman" w:cs="Times New Roman"/>
          <w:bCs/>
          <w:color w:val="000000"/>
          <w:sz w:val="24"/>
          <w:szCs w:val="24"/>
        </w:rPr>
        <w:tab/>
        <w:t>(3.4)</w:t>
      </w:r>
    </w:p>
    <w:p w:rsidR="001B5EEF" w:rsidRDefault="004C07AB">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Clearly, the hazard function of the Gompertz distribution increases with time when z&lt;0, decreases with time when z&gt;0, and is constant when κ = 0. Hence, the Gompertz hazard function increases or decreases monotonically </w:t>
      </w:r>
    </w:p>
    <w:p w:rsidR="001B5EEF" w:rsidRDefault="004C07AB">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hazard functi</w:t>
      </w:r>
      <w:r>
        <w:rPr>
          <w:rFonts w:ascii="Times New Roman" w:eastAsia="Times New Roman" w:hAnsi="Times New Roman" w:cs="Times New Roman"/>
          <w:bCs/>
          <w:color w:val="000000"/>
          <w:sz w:val="24"/>
          <w:szCs w:val="24"/>
        </w:rPr>
        <w:t xml:space="preserve">on of the Gompertz distribution increases with time when </w:t>
      </w:r>
      <w:r>
        <w:rPr>
          <w:rFonts w:ascii="Cambria Math" w:eastAsia="Times New Roman" w:hAnsi="Cambria Math" w:cs="Cambria Math"/>
          <w:bCs/>
          <w:color w:val="000000"/>
          <w:sz w:val="24"/>
          <w:szCs w:val="24"/>
        </w:rPr>
        <w:t>𝜅</w:t>
      </w:r>
      <w:r>
        <w:rPr>
          <w:rFonts w:ascii="Times New Roman" w:eastAsia="Times New Roman" w:hAnsi="Times New Roman" w:cs="Times New Roman"/>
          <w:bCs/>
          <w:color w:val="000000"/>
          <w:sz w:val="24"/>
          <w:szCs w:val="24"/>
        </w:rPr>
        <w:t xml:space="preserve">&gt;0decreases with time when </w:t>
      </w:r>
      <w:r>
        <w:rPr>
          <w:rFonts w:ascii="Cambria Math" w:eastAsia="Times New Roman" w:hAnsi="Cambria Math" w:cs="Cambria Math"/>
          <w:bCs/>
          <w:color w:val="000000"/>
          <w:sz w:val="24"/>
          <w:szCs w:val="24"/>
        </w:rPr>
        <w:t>𝜅</w:t>
      </w:r>
      <w:r>
        <w:rPr>
          <w:rFonts w:ascii="Times New Roman" w:eastAsia="Times New Roman" w:hAnsi="Times New Roman" w:cs="Times New Roman"/>
          <w:bCs/>
          <w:color w:val="000000"/>
          <w:sz w:val="24"/>
          <w:szCs w:val="24"/>
        </w:rPr>
        <w:t xml:space="preserve">&lt;0 and is constant when =0 (Collett </w:t>
      </w:r>
      <w:r>
        <w:rPr>
          <w:rFonts w:ascii="Times New Roman" w:eastAsia="Times New Roman" w:hAnsi="Times New Roman" w:cs="Times New Roman"/>
          <w:bCs/>
          <w:i/>
          <w:color w:val="000000"/>
          <w:sz w:val="24"/>
          <w:szCs w:val="24"/>
        </w:rPr>
        <w:t>et al</w:t>
      </w:r>
      <w:r>
        <w:rPr>
          <w:rFonts w:ascii="Times New Roman" w:eastAsia="Times New Roman" w:hAnsi="Times New Roman" w:cs="Times New Roman"/>
          <w:bCs/>
          <w:color w:val="000000"/>
          <w:sz w:val="24"/>
          <w:szCs w:val="24"/>
        </w:rPr>
        <w:t>., (2015).</w:t>
      </w:r>
    </w:p>
    <w:p w:rsidR="001B5EEF" w:rsidRDefault="004C07AB">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Applying the logarithm transformation to both sides of  equation (3.4) yields </w:t>
      </w:r>
    </w:p>
    <w:p w:rsidR="001B5EEF" w:rsidRDefault="004C07AB">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hazard function </w:t>
      </w:r>
      <m:oMath>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δ</m:t>
        </m:r>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zt</m:t>
            </m:r>
          </m:sup>
        </m:sSup>
      </m:oMath>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lang w:eastAsia="en-GB"/>
        </w:rPr>
        <w:t xml:space="preserve">is an exponential function, which means the relationship between </w:t>
      </w:r>
      <m:oMath>
        <m:r>
          <w:rPr>
            <w:rFonts w:ascii="Cambria Math" w:eastAsia="Times New Roman" w:hAnsi="Cambria Math" w:cs="Times New Roman"/>
            <w:color w:val="000000"/>
            <w:sz w:val="24"/>
            <w:szCs w:val="24"/>
            <w:lang w:eastAsia="en-GB"/>
          </w:rPr>
          <m:t>h</m:t>
        </m:r>
        <m:r>
          <w:rPr>
            <w:rFonts w:ascii="Cambria Math" w:eastAsia="Times New Roman" w:hAnsi="Cambria Math" w:cs="Times New Roman"/>
            <w:color w:val="000000"/>
            <w:sz w:val="24"/>
            <w:szCs w:val="24"/>
            <w:lang w:eastAsia="en-GB"/>
          </w:rPr>
          <m:t>(</m:t>
        </m:r>
        <m:r>
          <w:rPr>
            <w:rFonts w:ascii="Cambria Math" w:eastAsia="Times New Roman" w:hAnsi="Cambria Math" w:cs="Times New Roman"/>
            <w:color w:val="000000"/>
            <w:sz w:val="24"/>
            <w:szCs w:val="24"/>
            <w:lang w:eastAsia="en-GB"/>
          </w:rPr>
          <m:t>t</m:t>
        </m:r>
        <m:r>
          <w:rPr>
            <w:rFonts w:ascii="Cambria Math" w:eastAsia="Times New Roman" w:hAnsi="Cambria Math" w:cs="Times New Roman"/>
            <w:color w:val="000000"/>
            <w:sz w:val="24"/>
            <w:szCs w:val="24"/>
            <w:lang w:eastAsia="en-GB"/>
          </w:rPr>
          <m:t>)</m:t>
        </m:r>
      </m:oMath>
      <w:r>
        <w:rPr>
          <w:rFonts w:ascii="Times New Roman" w:eastAsia="Times New Roman" w:hAnsi="Times New Roman" w:cs="Times New Roman"/>
          <w:color w:val="000000"/>
          <w:sz w:val="24"/>
          <w:szCs w:val="24"/>
          <w:lang w:eastAsia="en-GB"/>
        </w:rPr>
        <w:t xml:space="preserve"> and </w:t>
      </w:r>
      <m:oMath>
        <m:r>
          <w:rPr>
            <w:rFonts w:ascii="Cambria Math" w:eastAsia="Times New Roman" w:hAnsi="Cambria Math" w:cs="Times New Roman"/>
            <w:color w:val="000000"/>
            <w:sz w:val="24"/>
            <w:szCs w:val="24"/>
            <w:lang w:eastAsia="en-GB"/>
          </w:rPr>
          <m:t>t</m:t>
        </m:r>
      </m:oMath>
      <w:r>
        <w:rPr>
          <w:rFonts w:ascii="Times New Roman" w:eastAsia="Times New Roman" w:hAnsi="Times New Roman" w:cs="Times New Roman"/>
          <w:color w:val="000000"/>
          <w:sz w:val="24"/>
          <w:szCs w:val="24"/>
          <w:lang w:eastAsia="en-GB"/>
        </w:rPr>
        <w:t xml:space="preserve"> is not linear but rather follows an exponential growth pattern. By taking the natural logarithm of both sides, you convert this exponential relationship into a linear one:</w:t>
      </w:r>
    </w:p>
    <w:p w:rsidR="001B5EEF" w:rsidRDefault="004C07AB">
      <w:pPr>
        <w:spacing w:after="0" w:line="360" w:lineRule="auto"/>
        <w:jc w:val="both"/>
        <w:rPr>
          <w:rFonts w:ascii="Times New Roman" w:eastAsia="Times New Roman" w:hAnsi="Times New Roman" w:cs="Times New Roman"/>
          <w:color w:val="000000"/>
          <w:sz w:val="24"/>
          <w:szCs w:val="24"/>
        </w:rPr>
      </w:pPr>
      <m:oMath>
        <m:r>
          <m:rPr>
            <m:sty m:val="p"/>
          </m:rPr>
          <w:rPr>
            <w:rFonts w:ascii="Cambria Math" w:eastAsia="Times New Roman" w:hAnsi="Cambria Math" w:cs="Times New Roman"/>
            <w:color w:val="000000"/>
            <w:sz w:val="24"/>
            <w:szCs w:val="24"/>
          </w:rPr>
          <m:t>ln</m:t>
        </m:r>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r>
          <m:rPr>
            <m:sty m:val="p"/>
          </m:rPr>
          <w:rPr>
            <w:rFonts w:ascii="Cambria Math" w:eastAsia="Times New Roman" w:hAnsi="Cambria Math" w:cs="Times New Roman"/>
            <w:color w:val="000000"/>
            <w:sz w:val="24"/>
            <w:szCs w:val="24"/>
          </w:rPr>
          <m:t>ln</m:t>
        </m:r>
        <m:r>
          <w:rPr>
            <w:rFonts w:ascii="Cambria Math" w:eastAsia="Times New Roman" w:hAnsi="Cambria Math" w:cs="Times New Roman"/>
            <w:color w:val="000000"/>
            <w:sz w:val="24"/>
            <w:szCs w:val="24"/>
          </w:rPr>
          <m:t>δ</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zt</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(3.4)</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Here, </w:t>
      </w:r>
      <m:oMath>
        <m:r>
          <m:rPr>
            <m:sty m:val="p"/>
          </m:rPr>
          <w:rPr>
            <w:rFonts w:ascii="Cambria Math" w:eastAsia="Times New Roman" w:hAnsi="Cambria Math" w:cs="Times New Roman"/>
            <w:color w:val="000000"/>
            <w:sz w:val="24"/>
            <w:szCs w:val="24"/>
          </w:rPr>
          <m:t>ln</m:t>
        </m:r>
        <m:r>
          <w:rPr>
            <w:rFonts w:ascii="Cambria Math" w:eastAsia="Times New Roman" w:hAnsi="Cambria Math" w:cs="Times New Roman"/>
            <w:color w:val="000000"/>
            <w:sz w:val="24"/>
            <w:szCs w:val="24"/>
          </w:rPr>
          <m:t>δ</m:t>
        </m:r>
      </m:oMath>
      <w:r>
        <w:rPr>
          <w:rFonts w:ascii="Times New Roman" w:hAnsi="Times New Roman" w:cs="Times New Roman"/>
          <w:color w:val="000000"/>
          <w:sz w:val="24"/>
          <w:szCs w:val="24"/>
        </w:rPr>
        <w:t xml:space="preserve"> becomes a constant term (denoted as </w:t>
      </w:r>
      <w:r>
        <w:rPr>
          <w:rStyle w:val="katex-mathml"/>
          <w:rFonts w:ascii="Times New Roman" w:hAnsi="Times New Roman" w:cs="Times New Roman"/>
          <w:color w:val="000000"/>
          <w:sz w:val="24"/>
          <w:szCs w:val="24"/>
        </w:rPr>
        <w:t>α</w:t>
      </w:r>
      <w:r>
        <w:rPr>
          <w:rFonts w:ascii="Times New Roman" w:hAnsi="Times New Roman" w:cs="Times New Roman"/>
          <w:color w:val="000000"/>
          <w:sz w:val="24"/>
          <w:szCs w:val="24"/>
        </w:rPr>
        <w:t xml:space="preserve">), and </w:t>
      </w:r>
      <m:oMath>
        <m:r>
          <w:rPr>
            <w:rStyle w:val="katex-mathml"/>
            <w:rFonts w:ascii="Cambria Math" w:hAnsi="Cambria Math" w:cs="Times New Roman"/>
            <w:color w:val="000000"/>
            <w:sz w:val="24"/>
            <w:szCs w:val="24"/>
          </w:rPr>
          <m:t>t</m:t>
        </m:r>
      </m:oMath>
      <w:r>
        <w:rPr>
          <w:rFonts w:ascii="Times New Roman" w:hAnsi="Times New Roman" w:cs="Times New Roman"/>
          <w:color w:val="000000"/>
          <w:sz w:val="24"/>
          <w:szCs w:val="24"/>
        </w:rPr>
        <w:t xml:space="preserve"> is the term with the variable </w:t>
      </w:r>
      <m:oMath>
        <m:r>
          <w:rPr>
            <w:rStyle w:val="katex-mathml"/>
            <w:rFonts w:ascii="Cambria Math" w:hAnsi="Cambria Math" w:cs="Times New Roman"/>
            <w:color w:val="000000"/>
            <w:sz w:val="24"/>
            <w:szCs w:val="24"/>
          </w:rPr>
          <m:t>t</m:t>
        </m:r>
      </m:oMath>
      <w:r>
        <w:rPr>
          <w:rFonts w:ascii="Times New Roman" w:hAnsi="Times New Roman" w:cs="Times New Roman"/>
          <w:color w:val="000000"/>
          <w:sz w:val="24"/>
          <w:szCs w:val="24"/>
        </w:rPr>
        <w:t>. This results in a linear equation:</w:t>
      </w:r>
    </w:p>
    <w:p w:rsidR="001B5EEF" w:rsidRDefault="004C07AB">
      <w:pPr>
        <w:spacing w:after="0" w:line="360" w:lineRule="auto"/>
        <w:jc w:val="both"/>
        <w:rPr>
          <w:rFonts w:ascii="Times New Roman" w:eastAsia="Times New Roman" w:hAnsi="Times New Roman" w:cs="Times New Roman"/>
          <w:bCs/>
          <w:color w:val="000000"/>
          <w:sz w:val="24"/>
          <w:szCs w:val="24"/>
        </w:rPr>
      </w:pPr>
      <m:oMath>
        <m:r>
          <m:rPr>
            <m:sty m:val="p"/>
          </m:rPr>
          <w:rPr>
            <w:rFonts w:ascii="Cambria Math" w:eastAsia="Times New Roman" w:hAnsi="Cambria Math" w:cs="Times New Roman"/>
            <w:color w:val="000000"/>
            <w:sz w:val="24"/>
            <w:szCs w:val="24"/>
          </w:rPr>
          <m:t>ln</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[h(</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α</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zt</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(3.5)                                                                          </w:t>
      </w:r>
    </w:p>
    <w:p w:rsidR="001B5EEF" w:rsidRDefault="004C07AB">
      <w:pPr>
        <w:spacing w:line="360" w:lineRule="auto"/>
        <w:ind w:right="27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where α denote ln δ. Hence, the Gompertz distribution is suitable for a given dataset, where the hazard rate changes exponentially over time.</w:t>
      </w:r>
    </w:p>
    <w:p w:rsidR="001B5EEF" w:rsidRDefault="004C07AB">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Cox's Proportional</w:t>
      </w:r>
      <w:r>
        <w:rPr>
          <w:rFonts w:ascii="Times New Roman" w:hAnsi="Times New Roman" w:cs="Times New Roman"/>
          <w:b/>
          <w:color w:val="000000"/>
          <w:sz w:val="24"/>
          <w:szCs w:val="24"/>
        </w:rPr>
        <w:t xml:space="preserve"> Hazards </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Cox's Proportional Hazards Modeling (PHM) is a partial likelihood perspective in which the baseline hazard rate is an unspecified nuisance function (Liu, 2014). It can also be described as the basic modelling or technique used in exploring the re</w:t>
      </w:r>
      <w:r>
        <w:rPr>
          <w:rFonts w:ascii="Times New Roman" w:hAnsi="Times New Roman" w:cs="Times New Roman"/>
          <w:color w:val="000000"/>
          <w:sz w:val="24"/>
          <w:szCs w:val="24"/>
        </w:rPr>
        <w:t>lationship between the survival experiments and potential risk factors. Although, the model is based on the theory of hazards proportionality as such, no particular form of likelihood distribution is assumed for the survival times. The model is thus semi-p</w:t>
      </w:r>
      <w:r>
        <w:rPr>
          <w:rFonts w:ascii="Times New Roman" w:hAnsi="Times New Roman" w:cs="Times New Roman"/>
          <w:color w:val="000000"/>
          <w:sz w:val="24"/>
          <w:szCs w:val="24"/>
        </w:rPr>
        <w:t xml:space="preserve">arametric in nature and </w:t>
      </w:r>
      <w:r>
        <w:rPr>
          <w:rFonts w:ascii="Times New Roman" w:hAnsi="Times New Roman" w:cs="Times New Roman"/>
          <w:sz w:val="24"/>
          <w:szCs w:val="24"/>
        </w:rPr>
        <w:t>does not require a specified distribution for survival times</w:t>
      </w:r>
      <w:r>
        <w:rPr>
          <w:rFonts w:ascii="Times New Roman" w:hAnsi="Times New Roman" w:cs="Times New Roman"/>
          <w:color w:val="000000"/>
          <w:sz w:val="24"/>
          <w:szCs w:val="24"/>
        </w:rPr>
        <w:t>.</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formula for the Cox proportional hazard model is: </w:t>
      </w:r>
    </w:p>
    <w:p w:rsidR="001B5EEF" w:rsidRDefault="004C07AB">
      <w:pPr>
        <w:spacing w:line="36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h</m:t>
        </m:r>
        <m:r>
          <w:rPr>
            <w:rFonts w:ascii="Cambria Math" w:hAnsi="Cambria Math" w:cs="Times New Roman"/>
            <w:color w:val="000000"/>
            <w:sz w:val="24"/>
            <w:szCs w:val="24"/>
          </w:rPr>
          <m:t>(</m:t>
        </m:r>
        <m:r>
          <w:rPr>
            <w:rFonts w:ascii="Cambria Math" w:hAnsi="Cambria Math" w:cs="Times New Roman"/>
            <w:color w:val="000000"/>
            <w:sz w:val="24"/>
            <w:szCs w:val="24"/>
          </w:rPr>
          <m:t>t</m:t>
        </m:r>
        <m:r>
          <w:rPr>
            <w:rFonts w:ascii="Cambria Math" w:hAnsi="Cambria Math" w:cs="Times New Roman"/>
            <w:color w:val="000000"/>
            <w:sz w:val="24"/>
            <w:szCs w:val="24"/>
          </w:rPr>
          <m:t>|</m:t>
        </m:r>
        <m:r>
          <w:rPr>
            <w:rFonts w:ascii="Cambria Math" w:hAnsi="Cambria Math" w:cs="Times New Roman"/>
            <w:color w:val="000000"/>
            <w:sz w:val="24"/>
            <w:szCs w:val="24"/>
          </w:rPr>
          <m:t>X</m:t>
        </m:r>
        <m:r>
          <w:rPr>
            <w:rFonts w:ascii="Cambria Math" w:hAnsi="Cambria Math" w:cs="Times New Roman"/>
            <w:color w:val="000000"/>
            <w:sz w:val="24"/>
            <w:szCs w:val="24"/>
          </w:rPr>
          <m:t xml:space="preserve">) </m:t>
        </m:r>
      </m:oMath>
      <w:r>
        <w:rPr>
          <w:rFonts w:ascii="Times New Roman" w:eastAsia="SimSun" w:hAnsi="Times New Roman" w:cs="Times New Roman"/>
          <w:color w:val="000000"/>
          <w:sz w:val="24"/>
          <w:szCs w:val="24"/>
        </w:rPr>
        <w:t xml:space="preserve"> = </w:t>
      </w:r>
      <m:oMath>
        <m:r>
          <w:rPr>
            <w:rFonts w:ascii="Cambria Math" w:hAnsi="Cambria Math" w:cs="Times New Roman"/>
            <w:color w:val="000000"/>
            <w:sz w:val="24"/>
            <w:szCs w:val="24"/>
          </w:rPr>
          <m:t>h</m:t>
        </m:r>
      </m:oMath>
      <w:r>
        <w:rPr>
          <w:rFonts w:ascii="Times New Roman" w:eastAsia="SimSun" w:hAnsi="Times New Roman" w:cs="Times New Roman"/>
          <w:color w:val="000000"/>
          <w:sz w:val="24"/>
          <w:szCs w:val="24"/>
        </w:rPr>
        <w:t xml:space="preserve">(t) </w:t>
      </w:r>
      <m:oMath>
        <m:r>
          <w:rPr>
            <w:rFonts w:ascii="Cambria Math" w:eastAsia="SimSun" w:hAnsi="Cambria Math" w:cs="Times New Roman"/>
            <w:color w:val="000000"/>
            <w:sz w:val="24"/>
            <w:szCs w:val="24"/>
          </w:rPr>
          <m:t>exp</m:t>
        </m:r>
      </m:oMath>
      <w:r>
        <w:rPr>
          <w:rFonts w:ascii="Times New Roman" w:eastAsia="SimSun" w:hAnsi="Times New Roman" w:cs="Times New Roman"/>
          <w:color w:val="000000"/>
          <w:sz w:val="24"/>
          <w:szCs w:val="24"/>
        </w:rPr>
        <w:t>(X</w:t>
      </w:r>
      <w:r>
        <w:rPr>
          <w:rFonts w:ascii="Times New Roman" w:eastAsia="SimSun" w:hAnsi="Times New Roman" w:cs="Times New Roman"/>
          <w:color w:val="000000"/>
          <w:sz w:val="24"/>
          <w:szCs w:val="24"/>
          <w:vertAlign w:val="subscript"/>
        </w:rPr>
        <w:t>1</w:t>
      </w:r>
      <w:r>
        <w:rPr>
          <w:rFonts w:ascii="Times New Roman" w:eastAsia="SimSun" w:hAnsi="Times New Roman" w:cs="Times New Roman"/>
          <w:color w:val="000000"/>
          <w:sz w:val="24"/>
          <w:szCs w:val="24"/>
        </w:rPr>
        <w:t>β</w:t>
      </w:r>
      <w:r>
        <w:rPr>
          <w:rFonts w:ascii="Times New Roman" w:eastAsia="SimSun" w:hAnsi="Times New Roman" w:cs="Times New Roman"/>
          <w:color w:val="000000"/>
          <w:sz w:val="24"/>
          <w:szCs w:val="24"/>
          <w:vertAlign w:val="subscript"/>
        </w:rPr>
        <w:t>1</w:t>
      </w:r>
      <w:r>
        <w:rPr>
          <w:rFonts w:ascii="Times New Roman" w:eastAsia="SimSun" w:hAnsi="Times New Roman" w:cs="Times New Roman"/>
          <w:color w:val="000000"/>
          <w:sz w:val="24"/>
          <w:szCs w:val="24"/>
        </w:rPr>
        <w:t>+· · ·+X</w:t>
      </w:r>
      <w:r>
        <w:rPr>
          <w:rFonts w:ascii="Times New Roman" w:eastAsia="SimSun" w:hAnsi="Times New Roman" w:cs="Times New Roman"/>
          <w:color w:val="000000"/>
          <w:sz w:val="24"/>
          <w:szCs w:val="24"/>
          <w:vertAlign w:val="subscript"/>
        </w:rPr>
        <w:t>p</w:t>
      </w:r>
      <w:r>
        <w:rPr>
          <w:rFonts w:ascii="Times New Roman" w:eastAsia="SimSun" w:hAnsi="Times New Roman" w:cs="Times New Roman"/>
          <w:color w:val="000000"/>
          <w:sz w:val="24"/>
          <w:szCs w:val="24"/>
        </w:rPr>
        <w:t>β</w:t>
      </w:r>
      <w:r>
        <w:rPr>
          <w:rFonts w:ascii="Times New Roman" w:eastAsia="SimSun" w:hAnsi="Times New Roman" w:cs="Times New Roman"/>
          <w:color w:val="000000"/>
          <w:sz w:val="24"/>
          <w:szCs w:val="24"/>
          <w:vertAlign w:val="subscript"/>
        </w:rPr>
        <w:t>p</w:t>
      </w:r>
      <w:r>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rPr>
        <w:tab/>
      </w:r>
      <w:r>
        <w:rPr>
          <w:rFonts w:ascii="Times New Roman" w:hAnsi="Times New Roman" w:cs="Times New Roman"/>
          <w:color w:val="000000"/>
          <w:sz w:val="24"/>
          <w:szCs w:val="24"/>
        </w:rPr>
        <w:t>(3.6)</w:t>
      </w:r>
    </w:p>
    <w:p w:rsidR="001B5EEF" w:rsidRDefault="001B5EEF">
      <w:pPr>
        <w:spacing w:line="360" w:lineRule="auto"/>
        <w:jc w:val="both"/>
        <w:rPr>
          <w:rFonts w:ascii="Times New Roman" w:eastAsia="SimSun" w:hAnsi="Times New Roman" w:cs="Times New Roman"/>
          <w:color w:val="000000"/>
          <w:sz w:val="24"/>
          <w:szCs w:val="24"/>
        </w:rPr>
      </w:pP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,...,Xp are the predictors</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β</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 . . , β</w:t>
      </w:r>
      <w:r>
        <w:rPr>
          <w:rFonts w:ascii="Times New Roman" w:hAnsi="Times New Roman" w:cs="Times New Roman"/>
          <w:color w:val="000000"/>
          <w:sz w:val="24"/>
          <w:szCs w:val="24"/>
          <w:vertAlign w:val="subscript"/>
        </w:rPr>
        <w:t>p</w:t>
      </w:r>
      <w:r>
        <w:rPr>
          <w:rFonts w:ascii="Times New Roman" w:hAnsi="Times New Roman" w:cs="Times New Roman"/>
          <w:color w:val="000000"/>
          <w:sz w:val="24"/>
          <w:szCs w:val="24"/>
        </w:rPr>
        <w:t xml:space="preserve"> are the coefficients associated with each predictor. </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predictors are assumed to act additively on log </w:t>
      </w:r>
      <m:oMath>
        <m:r>
          <w:rPr>
            <w:rFonts w:ascii="Cambria Math" w:hAnsi="Cambria Math" w:cs="Times New Roman"/>
            <w:color w:val="000000"/>
            <w:sz w:val="24"/>
            <w:szCs w:val="24"/>
          </w:rPr>
          <m:t>h</m:t>
        </m:r>
        <m:r>
          <w:rPr>
            <w:rFonts w:ascii="Cambria Math" w:hAnsi="Cambria Math" w:cs="Times New Roman"/>
            <w:color w:val="000000"/>
            <w:sz w:val="24"/>
            <w:szCs w:val="24"/>
          </w:rPr>
          <m:t>(</m:t>
        </m:r>
        <m:r>
          <w:rPr>
            <w:rFonts w:ascii="Cambria Math" w:hAnsi="Cambria Math" w:cs="Times New Roman"/>
            <w:color w:val="000000"/>
            <w:sz w:val="24"/>
            <w:szCs w:val="24"/>
          </w:rPr>
          <m:t>t</m:t>
        </m:r>
        <m:r>
          <w:rPr>
            <w:rFonts w:ascii="Cambria Math" w:hAnsi="Cambria Math" w:cs="Times New Roman"/>
            <w:color w:val="000000"/>
            <w:sz w:val="24"/>
            <w:szCs w:val="24"/>
          </w:rPr>
          <m:t>|</m:t>
        </m:r>
        <m:r>
          <w:rPr>
            <w:rFonts w:ascii="Cambria Math" w:hAnsi="Cambria Math" w:cs="Times New Roman"/>
            <w:color w:val="000000"/>
            <w:sz w:val="24"/>
            <w:szCs w:val="24"/>
          </w:rPr>
          <m:t>X</m:t>
        </m:r>
        <m:r>
          <w:rPr>
            <w:rFonts w:ascii="Cambria Math" w:hAnsi="Cambria Math" w:cs="Times New Roman"/>
            <w:color w:val="000000"/>
            <w:sz w:val="24"/>
            <w:szCs w:val="24"/>
          </w:rPr>
          <m:t>)</m:t>
        </m:r>
      </m:oMath>
      <w:r>
        <w:rPr>
          <w:rFonts w:ascii="Times New Roman" w:hAnsi="Times New Roman" w:cs="Times New Roman"/>
          <w:color w:val="000000"/>
          <w:sz w:val="24"/>
          <w:szCs w:val="24"/>
        </w:rPr>
        <w:t xml:space="preserve"> and changes linearly with the βs. The effect of the predictors is assumed to be the same at all times (</w:t>
      </w:r>
      <w:r>
        <w:rPr>
          <w:rFonts w:ascii="Times New Roman" w:eastAsia="Times New Roman" w:hAnsi="Times New Roman" w:cs="Times New Roman"/>
          <w:bCs/>
          <w:color w:val="000000"/>
          <w:sz w:val="24"/>
          <w:szCs w:val="24"/>
        </w:rPr>
        <w:t xml:space="preserve">Collett </w:t>
      </w:r>
      <w:r>
        <w:rPr>
          <w:rFonts w:ascii="Times New Roman" w:eastAsia="Times New Roman" w:hAnsi="Times New Roman" w:cs="Times New Roman"/>
          <w:bCs/>
          <w:i/>
          <w:color w:val="000000"/>
          <w:sz w:val="24"/>
          <w:szCs w:val="24"/>
        </w:rPr>
        <w:t>et al</w:t>
      </w:r>
      <w:r>
        <w:rPr>
          <w:rFonts w:ascii="Times New Roman" w:eastAsia="Times New Roman" w:hAnsi="Times New Roman" w:cs="Times New Roman"/>
          <w:bCs/>
          <w:color w:val="000000"/>
          <w:sz w:val="24"/>
          <w:szCs w:val="24"/>
        </w:rPr>
        <w:t>., 2015)</w:t>
      </w:r>
      <w:r>
        <w:rPr>
          <w:rFonts w:ascii="Times New Roman" w:hAnsi="Times New Roman" w:cs="Times New Roman"/>
          <w:color w:val="000000"/>
          <w:sz w:val="24"/>
          <w:szCs w:val="24"/>
        </w:rPr>
        <w:t xml:space="preserve">. </w:t>
      </w:r>
    </w:p>
    <w:p w:rsidR="001B5EEF" w:rsidRDefault="004C07AB">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Kaplan-Meier </w:t>
      </w:r>
      <w:r>
        <w:rPr>
          <w:rFonts w:ascii="Times New Roman" w:eastAsia="Times New Roman" w:hAnsi="Times New Roman" w:cs="Times New Roman"/>
          <w:b/>
          <w:bCs/>
          <w:color w:val="000000"/>
          <w:sz w:val="24"/>
          <w:szCs w:val="24"/>
        </w:rPr>
        <w:t>estimate of the Survival and Hazard function</w:t>
      </w:r>
    </w:p>
    <w:p w:rsidR="001B5EEF" w:rsidRDefault="004C07AB">
      <w:pPr>
        <w:spacing w:after="0" w:line="360" w:lineRule="auto"/>
        <w:jc w:val="both"/>
        <w:rPr>
          <w:rFonts w:ascii="Times New Roman" w:eastAsia="Times New Roman" w:hAnsi="Times New Roman" w:cs="Times New Roman"/>
          <w:bCs/>
          <w:color w:val="000000"/>
          <w:sz w:val="24"/>
          <w:szCs w:val="24"/>
        </w:rPr>
      </w:pPr>
      <m:oMath>
        <m:acc>
          <m:accPr>
            <m:ctrlPr>
              <w:rPr>
                <w:rFonts w:ascii="Cambria Math" w:eastAsia="Times New Roman" w:hAnsi="Cambria Math" w:cs="Times New Roman"/>
                <w:bCs/>
                <w:color w:val="000000"/>
                <w:sz w:val="24"/>
                <w:szCs w:val="24"/>
              </w:rPr>
            </m:ctrlPr>
          </m:accPr>
          <m:e>
            <m:r>
              <w:rPr>
                <w:rFonts w:ascii="Cambria Math" w:eastAsia="Times New Roman" w:hAnsi="Cambria Math" w:cs="Times New Roman"/>
                <w:color w:val="000000"/>
                <w:sz w:val="24"/>
                <w:szCs w:val="24"/>
              </w:rPr>
              <m:t>S</m:t>
            </m:r>
          </m:e>
        </m:acc>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nary>
          <m:naryPr>
            <m:chr m:val="∏"/>
            <m:limLoc m:val="undOvr"/>
            <m:grow m:val="1"/>
            <m:ctrlPr>
              <w:rPr>
                <w:rFonts w:ascii="Cambria Math" w:eastAsia="Times New Roman" w:hAnsi="Cambria Math" w:cs="Times New Roman"/>
                <w:bCs/>
                <w:color w:val="000000"/>
                <w:sz w:val="24"/>
                <w:szCs w:val="24"/>
              </w:rPr>
            </m:ctrlPr>
          </m:naryPr>
          <m:sub>
            <m:r>
              <w:rPr>
                <w:rFonts w:ascii="Cambria Math" w:eastAsia="Times New Roman" w:hAnsi="Cambria Math" w:cs="Times New Roman"/>
                <w:color w:val="000000"/>
                <w:sz w:val="24"/>
                <w:szCs w:val="24"/>
              </w:rPr>
              <m:t>j</m:t>
            </m:r>
            <m:r>
              <w:rPr>
                <w:rFonts w:ascii="Cambria Math" w:eastAsia="Times New Roman" w:hAnsi="Cambria Math" w:cs="Times New Roman"/>
                <w:color w:val="000000"/>
                <w:sz w:val="24"/>
                <w:szCs w:val="24"/>
              </w:rPr>
              <m:t>=1</m:t>
            </m:r>
          </m:sub>
          <m:sup>
            <m:r>
              <w:rPr>
                <w:rFonts w:ascii="Cambria Math" w:eastAsia="Times New Roman" w:hAnsi="Cambria Math" w:cs="Times New Roman"/>
                <w:color w:val="000000"/>
                <w:sz w:val="24"/>
                <w:szCs w:val="24"/>
              </w:rPr>
              <m:t>k</m:t>
            </m:r>
          </m:sup>
          <m:e>
            <m:r>
              <w:rPr>
                <w:rFonts w:ascii="Cambria Math" w:eastAsia="Times New Roman" w:hAnsi="Cambria Math" w:cs="Times New Roman"/>
                <w:color w:val="000000"/>
                <w:sz w:val="24"/>
                <w:szCs w:val="24"/>
              </w:rPr>
              <m:t> </m:t>
            </m:r>
          </m:e>
        </m:nary>
        <m:d>
          <m:dPr>
            <m:ctrlPr>
              <w:rPr>
                <w:rFonts w:ascii="Cambria Math" w:eastAsia="Times New Roman" w:hAnsi="Cambria Math" w:cs="Times New Roman"/>
                <w:bCs/>
                <w:color w:val="000000"/>
                <w:sz w:val="24"/>
                <w:szCs w:val="24"/>
              </w:rPr>
            </m:ctrlPr>
          </m:dPr>
          <m:e>
            <m:r>
              <w:rPr>
                <w:rFonts w:ascii="Cambria Math" w:eastAsia="Times New Roman" w:hAnsi="Cambria Math" w:cs="Times New Roman"/>
                <w:color w:val="000000"/>
                <w:sz w:val="24"/>
                <w:szCs w:val="24"/>
              </w:rPr>
              <m:t>1-</m:t>
            </m:r>
            <m:f>
              <m:fPr>
                <m:ctrlPr>
                  <w:rPr>
                    <w:rFonts w:ascii="Cambria Math" w:eastAsia="Times New Roman" w:hAnsi="Cambria Math" w:cs="Times New Roman"/>
                    <w:bCs/>
                    <w:color w:val="000000"/>
                    <w:sz w:val="24"/>
                    <w:szCs w:val="24"/>
                  </w:rPr>
                </m:ctrlPr>
              </m:fPr>
              <m:num>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j</m:t>
                    </m:r>
                  </m:sub>
                </m:sSub>
              </m:num>
              <m:den>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j</m:t>
                    </m:r>
                  </m:sub>
                </m:sSub>
              </m:den>
            </m:f>
          </m:e>
        </m:d>
        <m:r>
          <w:rPr>
            <w:rFonts w:ascii="Cambria Math" w:eastAsia="Times New Roman" w:hAnsi="Cambria Math" w:cs="Times New Roman"/>
            <w:color w:val="000000"/>
            <w:sz w:val="24"/>
            <w:szCs w:val="24"/>
          </w:rPr>
          <m:t>=</m:t>
        </m:r>
        <m:nary>
          <m:naryPr>
            <m:chr m:val="∏"/>
            <m:limLoc m:val="undOvr"/>
            <m:grow m:val="1"/>
            <m:ctrlPr>
              <w:rPr>
                <w:rFonts w:ascii="Cambria Math" w:eastAsia="Times New Roman" w:hAnsi="Cambria Math" w:cs="Times New Roman"/>
                <w:bCs/>
                <w:color w:val="000000"/>
                <w:sz w:val="24"/>
                <w:szCs w:val="24"/>
              </w:rPr>
            </m:ctrlPr>
          </m:naryPr>
          <m:sub>
            <m:r>
              <w:rPr>
                <w:rFonts w:ascii="Cambria Math" w:eastAsia="Times New Roman" w:hAnsi="Cambria Math" w:cs="Times New Roman"/>
                <w:color w:val="000000"/>
                <w:sz w:val="24"/>
                <w:szCs w:val="24"/>
              </w:rPr>
              <m:t>j</m:t>
            </m:r>
            <m:r>
              <w:rPr>
                <w:rFonts w:ascii="Cambria Math" w:eastAsia="Times New Roman" w:hAnsi="Cambria Math" w:cs="Times New Roman"/>
                <w:color w:val="000000"/>
                <w:sz w:val="24"/>
                <w:szCs w:val="24"/>
              </w:rPr>
              <m:t>=1</m:t>
            </m:r>
          </m:sub>
          <m:sup>
            <m:r>
              <w:rPr>
                <w:rFonts w:ascii="Cambria Math" w:eastAsia="Times New Roman" w:hAnsi="Cambria Math" w:cs="Times New Roman"/>
                <w:color w:val="000000"/>
                <w:sz w:val="24"/>
                <w:szCs w:val="24"/>
              </w:rPr>
              <m:t>k</m:t>
            </m:r>
          </m:sup>
          <m:e>
            <m:r>
              <w:rPr>
                <w:rFonts w:ascii="Cambria Math" w:eastAsia="Times New Roman" w:hAnsi="Cambria Math" w:cs="Times New Roman"/>
                <w:color w:val="000000"/>
                <w:sz w:val="24"/>
                <w:szCs w:val="24"/>
              </w:rPr>
              <m:t> </m:t>
            </m:r>
          </m:e>
        </m:nary>
        <m:d>
          <m:dPr>
            <m:ctrlPr>
              <w:rPr>
                <w:rFonts w:ascii="Cambria Math" w:eastAsia="Times New Roman" w:hAnsi="Cambria Math" w:cs="Times New Roman"/>
                <w:bCs/>
                <w:color w:val="000000"/>
                <w:sz w:val="24"/>
                <w:szCs w:val="24"/>
              </w:rPr>
            </m:ctrlPr>
          </m:dPr>
          <m:e>
            <m:f>
              <m:fPr>
                <m:ctrlPr>
                  <w:rPr>
                    <w:rFonts w:ascii="Cambria Math" w:eastAsia="Times New Roman" w:hAnsi="Cambria Math" w:cs="Times New Roman"/>
                    <w:bCs/>
                    <w:color w:val="000000"/>
                    <w:sz w:val="24"/>
                    <w:szCs w:val="24"/>
                  </w:rPr>
                </m:ctrlPr>
              </m:fPr>
              <m:num>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j</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j</m:t>
                    </m:r>
                  </m:sub>
                </m:sSub>
              </m:num>
              <m:den>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j</m:t>
                    </m:r>
                  </m:sub>
                </m:sSub>
              </m:den>
            </m:f>
          </m:e>
        </m:d>
      </m:oMath>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(3.7)</w:t>
      </w:r>
    </w:p>
    <w:p w:rsidR="001B5EEF" w:rsidRDefault="004C07A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For  </w:t>
      </w:r>
      <m:oMath>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k</m:t>
            </m:r>
          </m:sub>
        </m:sSub>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&lt;</m:t>
        </m:r>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k</m:t>
            </m:r>
            <m:r>
              <w:rPr>
                <w:rFonts w:ascii="Cambria Math" w:eastAsia="Times New Roman" w:hAnsi="Cambria Math" w:cs="Times New Roman"/>
                <w:color w:val="000000"/>
                <w:sz w:val="24"/>
                <w:szCs w:val="24"/>
              </w:rPr>
              <m:t>+1</m:t>
            </m:r>
          </m:sub>
        </m:sSub>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k</m:t>
        </m:r>
        <m:r>
          <w:rPr>
            <w:rFonts w:ascii="Cambria Math" w:eastAsia="Times New Roman" w:hAnsi="Cambria Math" w:cs="Times New Roman"/>
            <w:color w:val="000000"/>
            <w:sz w:val="24"/>
            <w:szCs w:val="24"/>
          </w:rPr>
          <m:t>=1,2,…,</m:t>
        </m:r>
        <m:r>
          <w:rPr>
            <w:rFonts w:ascii="Cambria Math" w:eastAsia="Times New Roman" w:hAnsi="Cambria Math" w:cs="Times New Roman"/>
            <w:color w:val="000000"/>
            <w:sz w:val="24"/>
            <w:szCs w:val="24"/>
          </w:rPr>
          <m:t>r</m:t>
        </m:r>
      </m:oMath>
      <w:r>
        <w:rPr>
          <w:rFonts w:ascii="Times New Roman" w:eastAsia="Times New Roman" w:hAnsi="Times New Roman" w:cs="Times New Roman"/>
          <w:bCs/>
          <w:color w:val="000000"/>
          <w:sz w:val="24"/>
          <w:szCs w:val="24"/>
        </w:rPr>
        <w:t xml:space="preserve"> with </w:t>
      </w:r>
      <m:oMath>
        <m:acc>
          <m:accPr>
            <m:ctrlPr>
              <w:rPr>
                <w:rFonts w:ascii="Cambria Math" w:eastAsia="Times New Roman" w:hAnsi="Cambria Math" w:cs="Times New Roman"/>
                <w:bCs/>
                <w:color w:val="000000"/>
                <w:sz w:val="24"/>
                <w:szCs w:val="24"/>
              </w:rPr>
            </m:ctrlPr>
          </m:accPr>
          <m:e>
            <m:r>
              <w:rPr>
                <w:rFonts w:ascii="Cambria Math" w:eastAsia="Times New Roman" w:hAnsi="Cambria Math" w:cs="Times New Roman"/>
                <w:color w:val="000000"/>
                <w:sz w:val="24"/>
                <w:szCs w:val="24"/>
              </w:rPr>
              <m:t>S</m:t>
            </m:r>
          </m:e>
        </m:acc>
        <m:r>
          <w:rPr>
            <w:rFonts w:ascii="Cambria Math" w:eastAsia="Times New Roman" w:hAnsi="Cambria Math" w:cs="Times New Roman"/>
            <w:color w:val="000000"/>
            <w:sz w:val="24"/>
            <w:szCs w:val="24"/>
          </w:rPr>
          <m:t>(0)=1</m:t>
        </m:r>
        <m:r>
          <m:rPr>
            <m:nor/>
          </m:rPr>
          <w:rPr>
            <w:rFonts w:ascii="Times New Roman" w:eastAsia="Times New Roman" w:hAnsi="Times New Roman" w:cs="Times New Roman"/>
            <w:bCs/>
            <w:color w:val="000000"/>
            <w:sz w:val="24"/>
            <w:szCs w:val="24"/>
          </w:rPr>
          <m:t xml:space="preserve"> and </m:t>
        </m:r>
        <m:acc>
          <m:accPr>
            <m:ctrlPr>
              <w:rPr>
                <w:rFonts w:ascii="Cambria Math" w:eastAsia="Times New Roman" w:hAnsi="Cambria Math" w:cs="Times New Roman"/>
                <w:bCs/>
                <w:color w:val="000000"/>
                <w:sz w:val="24"/>
                <w:szCs w:val="24"/>
              </w:rPr>
            </m:ctrlPr>
          </m:accPr>
          <m:e>
            <m:r>
              <w:rPr>
                <w:rFonts w:ascii="Cambria Math" w:eastAsia="Times New Roman" w:hAnsi="Cambria Math" w:cs="Times New Roman"/>
                <w:color w:val="000000"/>
                <w:sz w:val="24"/>
                <w:szCs w:val="24"/>
              </w:rPr>
              <m:t>S</m:t>
            </m:r>
          </m:e>
        </m:acc>
        <m:r>
          <w:rPr>
            <w:rFonts w:ascii="Cambria Math" w:eastAsia="Times New Roman" w:hAnsi="Cambria Math" w:cs="Times New Roman"/>
            <w:color w:val="000000"/>
            <w:sz w:val="24"/>
            <w:szCs w:val="24"/>
          </w:rPr>
          <m:t>(</m:t>
        </m:r>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)=0</m:t>
        </m:r>
      </m:oMath>
    </w:p>
    <w:p w:rsidR="001B5EEF" w:rsidRDefault="004C07AB">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where the product is taken over all </w:t>
      </w:r>
      <m:oMath>
        <m:r>
          <w:rPr>
            <w:rFonts w:ascii="Cambria Math" w:eastAsia="Times New Roman" w:hAnsi="Cambria Math" w:cs="Times New Roman"/>
            <w:color w:val="000000"/>
            <w:sz w:val="24"/>
            <w:szCs w:val="24"/>
          </w:rPr>
          <m:t>j</m:t>
        </m:r>
      </m:oMath>
      <w:r>
        <w:rPr>
          <w:rFonts w:ascii="Times New Roman" w:eastAsia="Times New Roman" w:hAnsi="Times New Roman" w:cs="Times New Roman"/>
          <w:bCs/>
          <w:color w:val="000000"/>
          <w:sz w:val="24"/>
          <w:szCs w:val="24"/>
        </w:rPr>
        <w:t xml:space="preserve"> such that </w:t>
      </w:r>
      <m:oMath>
        <m:r>
          <w:rPr>
            <w:rFonts w:ascii="Cambria Math" w:eastAsia="Times New Roman" w:hAnsi="Cambria Math" w:cs="Times New Roman"/>
            <w:color w:val="000000"/>
            <w:sz w:val="24"/>
            <w:szCs w:val="24"/>
          </w:rPr>
          <m:t>k</m:t>
        </m:r>
      </m:oMath>
      <w:r>
        <w:rPr>
          <w:rFonts w:ascii="Times New Roman" w:eastAsia="Times New Roman" w:hAnsi="Times New Roman" w:cs="Times New Roman"/>
          <w:bCs/>
          <w:color w:val="000000"/>
          <w:sz w:val="24"/>
          <w:szCs w:val="24"/>
        </w:rPr>
        <w:t xml:space="preserve"> ≤ 1. The estimator provides an estimate of the probability that a subject survives past time t, given the available data up to that time point.</w:t>
      </w:r>
    </w:p>
    <w:p w:rsidR="001B5EEF" w:rsidRDefault="004C07AB">
      <w:pP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Taking </w:t>
      </w:r>
      <m:oMath>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j</m:t>
            </m:r>
          </m:sub>
        </m:sSub>
      </m:oMath>
      <w:r>
        <w:rPr>
          <w:rFonts w:ascii="Times New Roman" w:eastAsia="Times New Roman" w:hAnsi="Times New Roman" w:cs="Times New Roman"/>
          <w:bCs/>
          <w:color w:val="000000"/>
          <w:sz w:val="24"/>
          <w:szCs w:val="24"/>
        </w:rPr>
        <w:t xml:space="preserve"> as the number of events at the </w:t>
      </w:r>
      <m:oMath>
        <m:sSup>
          <m:sSupPr>
            <m:ctrlPr>
              <w:rPr>
                <w:rFonts w:ascii="Cambria Math" w:eastAsia="Times New Roman" w:hAnsi="Cambria Math" w:cs="Times New Roman"/>
                <w:bCs/>
                <w:color w:val="000000"/>
                <w:sz w:val="24"/>
                <w:szCs w:val="24"/>
              </w:rPr>
            </m:ctrlPr>
          </m:sSupPr>
          <m:e>
            <m:r>
              <w:rPr>
                <w:rFonts w:ascii="Cambria Math" w:eastAsia="Times New Roman" w:hAnsi="Cambria Math" w:cs="Times New Roman"/>
                <w:color w:val="000000"/>
                <w:sz w:val="24"/>
                <w:szCs w:val="24"/>
              </w:rPr>
              <m:t>j</m:t>
            </m:r>
          </m:e>
          <m:sup>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h</m:t>
            </m:r>
          </m:sup>
        </m:sSup>
      </m:oMath>
      <w:r>
        <w:rPr>
          <w:rFonts w:ascii="Times New Roman" w:eastAsia="Times New Roman" w:hAnsi="Times New Roman" w:cs="Times New Roman"/>
          <w:bCs/>
          <w:color w:val="000000"/>
          <w:sz w:val="24"/>
          <w:szCs w:val="24"/>
        </w:rPr>
        <w:t xml:space="preserve"> event time denoted by </w:t>
      </w:r>
      <w:r>
        <w:rPr>
          <w:rFonts w:ascii="Times New Roman" w:eastAsia="Times New Roman" w:hAnsi="Times New Roman" w:cs="Times New Roman"/>
          <w:bCs/>
          <w:i/>
          <w:color w:val="000000"/>
          <w:sz w:val="24"/>
          <w:szCs w:val="24"/>
        </w:rPr>
        <w:t>t(j</w:t>
      </w:r>
      <w:r>
        <w:rPr>
          <w:rFonts w:ascii="Times New Roman" w:eastAsia="Times New Roman" w:hAnsi="Times New Roman" w:cs="Times New Roman"/>
          <w:bCs/>
          <w:color w:val="000000"/>
          <w:sz w:val="24"/>
          <w:szCs w:val="24"/>
        </w:rPr>
        <w:t>), and nj the number of individuals a</w:t>
      </w:r>
      <w:r>
        <w:rPr>
          <w:rFonts w:ascii="Times New Roman" w:eastAsia="Times New Roman" w:hAnsi="Times New Roman" w:cs="Times New Roman"/>
          <w:bCs/>
          <w:color w:val="000000"/>
          <w:sz w:val="24"/>
          <w:szCs w:val="24"/>
        </w:rPr>
        <w:t xml:space="preserve">t risk at time </w:t>
      </w:r>
      <m:oMath>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j</m:t>
            </m:r>
            <m:r>
              <w:rPr>
                <w:rFonts w:ascii="Cambria Math" w:eastAsia="Times New Roman" w:hAnsi="Cambria Math" w:cs="Times New Roman"/>
                <w:color w:val="000000"/>
                <w:sz w:val="24"/>
                <w:szCs w:val="24"/>
              </w:rPr>
              <m:t>)</m:t>
            </m:r>
          </m:sub>
        </m:sSub>
        <m:r>
          <m:rPr>
            <m:nor/>
          </m:rPr>
          <w:rPr>
            <w:rFonts w:ascii="Times New Roman" w:eastAsia="Times New Roman" w:hAnsi="Times New Roman" w:cs="Times New Roman"/>
            <w:bCs/>
            <w:color w:val="000000"/>
            <w:sz w:val="24"/>
            <w:szCs w:val="24"/>
          </w:rPr>
          <m:t>,</m:t>
        </m:r>
      </m:oMath>
      <w:r>
        <w:rPr>
          <w:rFonts w:ascii="Times New Roman" w:eastAsia="Times New Roman" w:hAnsi="Times New Roman" w:cs="Times New Roman"/>
          <w:bCs/>
          <w:color w:val="000000"/>
          <w:sz w:val="24"/>
          <w:szCs w:val="24"/>
        </w:rPr>
        <w:t xml:space="preserve"> the hazard function at time t in the interval </w:t>
      </w:r>
      <m:oMath>
        <m:d>
          <m:dPr>
            <m:begChr m:val="["/>
            <m:ctrlPr>
              <w:rPr>
                <w:rFonts w:ascii="Cambria Math" w:eastAsia="Times New Roman" w:hAnsi="Cambria Math" w:cs="Times New Roman"/>
                <w:bCs/>
                <w:color w:val="000000"/>
                <w:sz w:val="24"/>
                <w:szCs w:val="24"/>
              </w:rPr>
            </m:ctrlPr>
          </m:dPr>
          <m:e>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j</m:t>
                </m:r>
                <m:r>
                  <w:rPr>
                    <w:rFonts w:ascii="Cambria Math" w:eastAsia="Times New Roman" w:hAnsi="Cambria Math" w:cs="Times New Roman"/>
                    <w:color w:val="000000"/>
                    <w:sz w:val="24"/>
                    <w:szCs w:val="24"/>
                  </w:rPr>
                  <m:t>)</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j</m:t>
                </m:r>
                <m:r>
                  <w:rPr>
                    <w:rFonts w:ascii="Cambria Math" w:eastAsia="Times New Roman" w:hAnsi="Cambria Math" w:cs="Times New Roman"/>
                    <w:color w:val="000000"/>
                    <w:sz w:val="24"/>
                    <w:szCs w:val="24"/>
                  </w:rPr>
                  <m:t>+1)</m:t>
                </m:r>
              </m:sub>
            </m:sSub>
          </m:e>
        </m:d>
      </m:oMath>
      <w:r>
        <w:rPr>
          <w:rFonts w:ascii="Times New Roman" w:eastAsia="Times New Roman" w:hAnsi="Times New Roman" w:cs="Times New Roman"/>
          <w:bCs/>
          <w:color w:val="000000"/>
          <w:sz w:val="24"/>
          <w:szCs w:val="24"/>
        </w:rPr>
        <w:t>is estimated by</w:t>
      </w:r>
    </w:p>
    <w:p w:rsidR="001B5EEF" w:rsidRDefault="004C07AB">
      <w:pPr>
        <w:spacing w:after="0" w:line="360" w:lineRule="auto"/>
        <w:jc w:val="both"/>
        <w:rPr>
          <w:rFonts w:ascii="Times New Roman" w:eastAsia="Times New Roman" w:hAnsi="Times New Roman" w:cs="Times New Roman"/>
          <w:color w:val="000000"/>
          <w:sz w:val="24"/>
          <w:szCs w:val="24"/>
        </w:rPr>
      </w:pPr>
      <m:oMath>
        <m:acc>
          <m:accPr>
            <m:ctrlPr>
              <w:rPr>
                <w:rFonts w:ascii="Cambria Math" w:eastAsia="Times New Roman" w:hAnsi="Cambria Math" w:cs="Times New Roman"/>
                <w:bCs/>
                <w:color w:val="000000"/>
                <w:sz w:val="24"/>
                <w:szCs w:val="24"/>
              </w:rPr>
            </m:ctrlPr>
          </m:accPr>
          <m:e>
            <m:r>
              <w:rPr>
                <w:rFonts w:ascii="Cambria Math" w:eastAsia="Times New Roman" w:hAnsi="Cambria Math" w:cs="Times New Roman"/>
                <w:color w:val="000000"/>
                <w:sz w:val="24"/>
                <w:szCs w:val="24"/>
              </w:rPr>
              <m:t>h</m:t>
            </m:r>
          </m:e>
        </m:acc>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f>
          <m:fPr>
            <m:ctrlPr>
              <w:rPr>
                <w:rFonts w:ascii="Cambria Math" w:eastAsia="Times New Roman" w:hAnsi="Cambria Math" w:cs="Times New Roman"/>
                <w:bCs/>
                <w:color w:val="000000"/>
                <w:sz w:val="24"/>
                <w:szCs w:val="24"/>
              </w:rPr>
            </m:ctrlPr>
          </m:fPr>
          <m:num>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j</m:t>
                </m:r>
              </m:sub>
            </m:sSub>
          </m:num>
          <m:den>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j</m:t>
                </m:r>
              </m:sub>
            </m:sSub>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j</m:t>
                </m:r>
              </m:sub>
            </m:sSub>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(3.8)</w:t>
      </w:r>
    </w:p>
    <w:p w:rsidR="001B5EEF" w:rsidRDefault="004C07AB">
      <w:pPr>
        <w:spacing w:after="0" w:line="360" w:lineRule="auto"/>
        <w:jc w:val="both"/>
        <w:rPr>
          <w:rFonts w:ascii="Times New Roman" w:eastAsia="Times New Roman" w:hAnsi="Times New Roman" w:cs="Times New Roman"/>
          <w:color w:val="000000"/>
          <w:sz w:val="24"/>
          <w:szCs w:val="24"/>
        </w:rPr>
      </w:pPr>
      <m:oMath>
        <m:acc>
          <m:accPr>
            <m:ctrlPr>
              <w:rPr>
                <w:rFonts w:ascii="Cambria Math" w:eastAsia="Times New Roman" w:hAnsi="Cambria Math" w:cs="Times New Roman"/>
                <w:bCs/>
                <w:color w:val="000000"/>
                <w:sz w:val="24"/>
                <w:szCs w:val="24"/>
              </w:rPr>
            </m:ctrlPr>
          </m:accPr>
          <m:e>
            <m:r>
              <w:rPr>
                <w:rFonts w:ascii="Cambria Math" w:eastAsia="Times New Roman" w:hAnsi="Cambria Math" w:cs="Times New Roman"/>
                <w:color w:val="000000"/>
                <w:sz w:val="24"/>
                <w:szCs w:val="24"/>
              </w:rPr>
              <m:t>h</m:t>
            </m:r>
          </m:e>
        </m:acc>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w:rPr>
            <w:rFonts w:ascii="Cambria Math" w:eastAsia="Times New Roman" w:hAnsi="Cambria Math" w:cs="Times New Roman"/>
            <w:color w:val="000000"/>
            <w:sz w:val="24"/>
            <w:szCs w:val="24"/>
          </w:rPr>
          <m:t>)=</m:t>
        </m:r>
        <m:f>
          <m:fPr>
            <m:ctrlPr>
              <w:rPr>
                <w:rFonts w:ascii="Cambria Math" w:eastAsia="Times New Roman" w:hAnsi="Cambria Math" w:cs="Times New Roman"/>
                <w:bCs/>
                <w:color w:val="000000"/>
                <w:sz w:val="24"/>
                <w:szCs w:val="24"/>
              </w:rPr>
            </m:ctrlPr>
          </m:fPr>
          <m:num>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d</m:t>
                </m:r>
              </m:e>
              <m:sub>
                <m:r>
                  <w:rPr>
                    <w:rFonts w:ascii="Cambria Math" w:eastAsia="Times New Roman" w:hAnsi="Cambria Math" w:cs="Times New Roman"/>
                    <w:color w:val="000000"/>
                    <w:sz w:val="24"/>
                    <w:szCs w:val="24"/>
                  </w:rPr>
                  <m:t>j</m:t>
                </m:r>
              </m:sub>
            </m:sSub>
          </m:num>
          <m:den>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j</m:t>
                </m:r>
              </m:sub>
            </m:sSub>
            <m:sSub>
              <m:sSubPr>
                <m:ctrlPr>
                  <w:rPr>
                    <w:rFonts w:ascii="Cambria Math" w:eastAsia="Times New Roman" w:hAnsi="Cambria Math" w:cs="Times New Roman"/>
                    <w:bCs/>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j</m:t>
                </m:r>
              </m:sub>
            </m:sSub>
          </m:den>
        </m:f>
      </m:oMath>
      <w:r>
        <w:rPr>
          <w:rFonts w:ascii="Times New Roman" w:eastAsia="Times New Roman" w:hAnsi="Times New Roman" w:cs="Times New Roman"/>
          <w:color w:val="000000"/>
          <w:sz w:val="24"/>
          <w:szCs w:val="24"/>
        </w:rPr>
        <w:t xml:space="preserve">  is known as the Kaplan-Meier estimate of the hazard function. </w:t>
      </w:r>
    </w:p>
    <w:p w:rsidR="001B5EEF" w:rsidRDefault="004C07AB">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Validation Techniques</w:t>
      </w:r>
    </w:p>
    <w:p w:rsidR="001B5EEF" w:rsidRDefault="004C07AB">
      <w:pPr>
        <w:tabs>
          <w:tab w:val="left" w:pos="282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Two evaluation </w:t>
      </w:r>
      <w:r>
        <w:rPr>
          <w:rFonts w:ascii="Times New Roman" w:hAnsi="Times New Roman" w:cs="Times New Roman"/>
          <w:color w:val="000000"/>
          <w:sz w:val="24"/>
          <w:szCs w:val="24"/>
        </w:rPr>
        <w:t>techniques are used to evaluate the performance of the methods.</w:t>
      </w:r>
    </w:p>
    <w:p w:rsidR="001B5EEF" w:rsidRDefault="004C07AB">
      <w:pPr>
        <w:tabs>
          <w:tab w:val="left" w:pos="2820"/>
        </w:tabs>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Akaike Information Criterion   </w:t>
      </w:r>
    </w:p>
    <w:p w:rsidR="001B5EEF" w:rsidRDefault="004C07A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model comparison and selection, the Akaike</w:t>
      </w:r>
      <w:r>
        <w:rPr>
          <w:rFonts w:ascii="Times New Roman" w:hAnsi="Times New Roman" w:cs="Times New Roman"/>
          <w:color w:val="000000"/>
          <w:sz w:val="24"/>
          <w:szCs w:val="24"/>
        </w:rPr>
        <w:t xml:space="preserve"> Information Criterion (AIC) is a flexible criterion. If the models were fitted to the same dataset, AIC can be used to compare both nested and non-nested models. AIC takes the form of a penalized likelihood, where the number of free parameters in the mode</w:t>
      </w:r>
      <w:r>
        <w:rPr>
          <w:rFonts w:ascii="Times New Roman" w:hAnsi="Times New Roman" w:cs="Times New Roman"/>
          <w:color w:val="000000"/>
          <w:sz w:val="24"/>
          <w:szCs w:val="24"/>
        </w:rPr>
        <w:t>l determines the value of the "penalty" term. Three complementary perspectives, including information theory, prediction accuracy, and Bayesian statistics, can be used to understand the significance of AIC (</w:t>
      </w:r>
      <w:r>
        <w:rPr>
          <w:rFonts w:ascii="Times New Roman" w:hAnsi="Times New Roman" w:cs="Times New Roman"/>
          <w:color w:val="000000"/>
          <w:sz w:val="24"/>
          <w:szCs w:val="24"/>
          <w:shd w:val="clear" w:color="auto" w:fill="FFFFFF"/>
        </w:rPr>
        <w:t xml:space="preserve">Posada and Buckley, 2004). </w:t>
      </w:r>
      <w:r>
        <w:rPr>
          <w:rFonts w:ascii="Times New Roman" w:hAnsi="Times New Roman" w:cs="Times New Roman"/>
          <w:color w:val="000000"/>
          <w:sz w:val="24"/>
          <w:szCs w:val="24"/>
        </w:rPr>
        <w:t>The number of free par</w:t>
      </w:r>
      <w:r>
        <w:rPr>
          <w:rFonts w:ascii="Times New Roman" w:hAnsi="Times New Roman" w:cs="Times New Roman"/>
          <w:color w:val="000000"/>
          <w:sz w:val="24"/>
          <w:szCs w:val="24"/>
        </w:rPr>
        <w:t>ameters in the model (K) and the maximal likelihood of a fitted model (L) are used to calculate the AIC as given below.</w:t>
      </w:r>
    </w:p>
    <w:p w:rsidR="001B5EEF" w:rsidRDefault="004C07AB">
      <w:pPr>
        <w:spacing w:after="0" w:line="36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AIC</m:t>
        </m:r>
        <m:r>
          <w:rPr>
            <w:rFonts w:ascii="Cambria Math" w:hAnsi="Cambria Math" w:cs="Times New Roman"/>
            <w:color w:val="000000"/>
            <w:sz w:val="24"/>
            <w:szCs w:val="24"/>
          </w:rPr>
          <m:t>=2</m:t>
        </m:r>
        <m:r>
          <w:rPr>
            <w:rFonts w:ascii="Cambria Math" w:hAnsi="Cambria Math" w:cs="Times New Roman"/>
            <w:color w:val="000000"/>
            <w:sz w:val="24"/>
            <w:szCs w:val="24"/>
          </w:rPr>
          <m:t>k</m:t>
        </m:r>
        <m:r>
          <w:rPr>
            <w:rFonts w:ascii="Cambria Math" w:hAnsi="Cambria Math" w:cs="Times New Roman"/>
            <w:color w:val="000000"/>
            <w:sz w:val="24"/>
            <w:szCs w:val="24"/>
          </w:rPr>
          <m:t>-</m:t>
        </m:r>
        <m:r>
          <w:rPr>
            <w:rFonts w:ascii="Cambria Math" w:hAnsi="Cambria Math" w:cs="Times New Roman"/>
            <w:color w:val="000000"/>
            <w:sz w:val="24"/>
            <w:szCs w:val="24"/>
          </w:rPr>
          <m:t>2</m:t>
        </m:r>
        <m:r>
          <w:rPr>
            <w:rFonts w:ascii="Cambria Math" w:hAnsi="Cambria Math" w:cs="Times New Roman"/>
            <w:color w:val="000000"/>
            <w:sz w:val="24"/>
            <w:szCs w:val="24"/>
          </w:rPr>
          <m:t>ln</m:t>
        </m:r>
        <m:d>
          <m:dPr>
            <m:ctrlPr>
              <w:rPr>
                <w:rFonts w:ascii="Cambria Math" w:hAnsi="Cambria Math" w:cs="Times New Roman"/>
                <w:i/>
                <w:color w:val="000000"/>
                <w:sz w:val="24"/>
                <w:szCs w:val="24"/>
              </w:rPr>
            </m:ctrlPr>
          </m:dPr>
          <m:e>
            <m:r>
              <m:rPr>
                <m:scr m:val="script"/>
              </m:rPr>
              <w:rPr>
                <w:rFonts w:ascii="Cambria Math" w:hAnsi="Cambria Math" w:cs="Times New Roman"/>
                <w:color w:val="000000"/>
                <w:sz w:val="24"/>
                <w:szCs w:val="24"/>
              </w:rPr>
              <m:t>L</m:t>
            </m:r>
          </m:e>
        </m:d>
      </m:oMath>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(3.9)</w:t>
      </w:r>
    </w:p>
    <w:p w:rsidR="001B5EEF" w:rsidRDefault="004C07AB">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Bayesian Information Criterion</w:t>
      </w:r>
    </w:p>
    <w:p w:rsidR="001B5EEF" w:rsidRDefault="004C07A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Bayesian Information Criterion (BIC) is a widely recognized generic m</w:t>
      </w:r>
      <w:r>
        <w:rPr>
          <w:rFonts w:ascii="Times New Roman" w:hAnsi="Times New Roman" w:cs="Times New Roman"/>
          <w:color w:val="000000"/>
          <w:sz w:val="24"/>
          <w:szCs w:val="24"/>
        </w:rPr>
        <w:t xml:space="preserve">odel selection technique that prioritizes succinct models over complicated models by adding a penalty that is contingent on the number of factors being estimated in the model (Wang, 2017). </w:t>
      </w:r>
      <w:r>
        <w:rPr>
          <w:rStyle w:val="u-font-serif"/>
          <w:rFonts w:ascii="Times New Roman" w:hAnsi="Times New Roman" w:cs="Times New Roman"/>
          <w:color w:val="000000"/>
          <w:sz w:val="24"/>
          <w:szCs w:val="24"/>
        </w:rPr>
        <w:t>One form for calculating the BIC is given by.</w:t>
      </w:r>
    </w:p>
    <w:p w:rsidR="001B5EEF" w:rsidRDefault="004C07AB">
      <w:pPr>
        <w:spacing w:after="0" w:line="36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AIC</m:t>
        </m:r>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m</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df</m:t>
            </m:r>
          </m:e>
          <m:sub>
            <m:r>
              <w:rPr>
                <w:rFonts w:ascii="Cambria Math" w:hAnsi="Cambria Math" w:cs="Times New Roman"/>
                <w:color w:val="000000"/>
                <w:sz w:val="24"/>
                <w:szCs w:val="24"/>
              </w:rPr>
              <m:t>m</m:t>
            </m:r>
          </m:sub>
        </m:sSub>
        <m:r>
          <w:rPr>
            <w:rFonts w:ascii="Cambria Math" w:hAnsi="Cambria Math" w:cs="Times New Roman"/>
            <w:color w:val="000000"/>
            <w:sz w:val="24"/>
            <w:szCs w:val="24"/>
          </w:rPr>
          <m:t>l</m:t>
        </m:r>
        <m:r>
          <w:rPr>
            <w:rFonts w:ascii="Cambria Math" w:hAnsi="Cambria Math" w:cs="Times New Roman"/>
            <w:color w:val="000000"/>
            <w:sz w:val="24"/>
            <w:szCs w:val="24"/>
          </w:rPr>
          <m:t>n</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N</m:t>
            </m:r>
          </m:e>
        </m:d>
      </m:oMath>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(3.10)</w:t>
      </w:r>
    </w:p>
    <w:p w:rsidR="001B5EEF" w:rsidRDefault="004C07A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where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m</m:t>
            </m:r>
          </m:sub>
        </m:sSub>
      </m:oMath>
      <w:r>
        <w:rPr>
          <w:rFonts w:ascii="Times New Roman" w:hAnsi="Times New Roman" w:cs="Times New Roman"/>
          <w:color w:val="000000"/>
          <w:sz w:val="24"/>
          <w:szCs w:val="24"/>
        </w:rPr>
        <w:t xml:space="preserve"> represents the model's hypothesized chi-square statistic. In this form, a BIC less than 0 favors the hypothesized model, but a BIC greater than 0 favors the saturated model (i.e., the model that permits all observed variables t</w:t>
      </w:r>
      <w:r>
        <w:rPr>
          <w:rFonts w:ascii="Times New Roman" w:hAnsi="Times New Roman" w:cs="Times New Roman"/>
          <w:color w:val="000000"/>
          <w:sz w:val="24"/>
          <w:szCs w:val="24"/>
        </w:rPr>
        <w:t>o be intercorrelated with no assumed model structure). The BIC can also be used to evaluate two rival models.</w:t>
      </w:r>
    </w:p>
    <w:p w:rsidR="001B5EEF" w:rsidRDefault="001B5EEF">
      <w:pPr>
        <w:spacing w:line="360" w:lineRule="auto"/>
        <w:jc w:val="both"/>
        <w:rPr>
          <w:rFonts w:ascii="Times New Roman" w:hAnsi="Times New Roman" w:cs="Times New Roman"/>
          <w:b/>
          <w:bCs/>
          <w:color w:val="000000"/>
          <w:sz w:val="24"/>
          <w:szCs w:val="24"/>
        </w:rPr>
      </w:pPr>
    </w:p>
    <w:p w:rsidR="001B5EEF" w:rsidRDefault="004C07AB">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RESULTS AND DISCUSSIONS</w:t>
      </w:r>
    </w:p>
    <w:p w:rsidR="001B5EEF" w:rsidRDefault="004C07AB">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 1: Summary Statistics of HIV Data of children</w:t>
      </w:r>
    </w:p>
    <w:tbl>
      <w:tblPr>
        <w:tblpPr w:leftFromText="180" w:rightFromText="180" w:vertAnchor="text" w:horzAnchor="margin" w:tblpXSpec="center" w:tblpY="135"/>
        <w:tblW w:w="7198" w:type="dxa"/>
        <w:tblBorders>
          <w:top w:val="single" w:sz="4" w:space="0" w:color="auto"/>
          <w:bottom w:val="single" w:sz="4" w:space="0" w:color="auto"/>
        </w:tblBorders>
        <w:tblLook w:val="04A0" w:firstRow="1" w:lastRow="0" w:firstColumn="1" w:lastColumn="0" w:noHBand="0" w:noVBand="1"/>
      </w:tblPr>
      <w:tblGrid>
        <w:gridCol w:w="2393"/>
        <w:gridCol w:w="2394"/>
        <w:gridCol w:w="1408"/>
        <w:gridCol w:w="1003"/>
      </w:tblGrid>
      <w:tr w:rsidR="001B5EEF">
        <w:trPr>
          <w:trHeight w:val="379"/>
        </w:trPr>
        <w:tc>
          <w:tcPr>
            <w:tcW w:w="2395"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Variables</w:t>
            </w:r>
          </w:p>
        </w:tc>
        <w:tc>
          <w:tcPr>
            <w:tcW w:w="2396"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Category</w:t>
            </w:r>
          </w:p>
        </w:tc>
        <w:tc>
          <w:tcPr>
            <w:tcW w:w="1409"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Count</w:t>
            </w:r>
          </w:p>
        </w:tc>
        <w:tc>
          <w:tcPr>
            <w:tcW w:w="998"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Percent</w:t>
            </w:r>
          </w:p>
        </w:tc>
      </w:tr>
      <w:tr w:rsidR="001B5EEF">
        <w:trPr>
          <w:trHeight w:val="393"/>
        </w:trPr>
        <w:tc>
          <w:tcPr>
            <w:tcW w:w="2395"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Sex</w:t>
            </w:r>
          </w:p>
        </w:tc>
        <w:tc>
          <w:tcPr>
            <w:tcW w:w="2396"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409"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998"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60.9</w:t>
            </w:r>
          </w:p>
        </w:tc>
      </w:tr>
      <w:tr w:rsidR="001B5EEF">
        <w:trPr>
          <w:trHeight w:val="379"/>
        </w:trPr>
        <w:tc>
          <w:tcPr>
            <w:tcW w:w="2395" w:type="dxa"/>
          </w:tcPr>
          <w:p w:rsidR="001B5EEF" w:rsidRDefault="001B5EEF">
            <w:pPr>
              <w:spacing w:after="0" w:line="240" w:lineRule="auto"/>
              <w:jc w:val="both"/>
              <w:rPr>
                <w:rFonts w:ascii="Times New Roman" w:hAnsi="Times New Roman" w:cs="Times New Roman"/>
                <w:color w:val="000000"/>
                <w:sz w:val="24"/>
                <w:szCs w:val="24"/>
              </w:rPr>
            </w:pP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39.1</w:t>
            </w:r>
          </w:p>
        </w:tc>
      </w:tr>
      <w:tr w:rsidR="001B5EEF">
        <w:trPr>
          <w:trHeight w:val="772"/>
        </w:trPr>
        <w:tc>
          <w:tcPr>
            <w:tcW w:w="2395"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Mother-To-Child-Transmission </w:t>
            </w: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Yes</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71.2</w:t>
            </w:r>
          </w:p>
        </w:tc>
      </w:tr>
      <w:tr w:rsidR="001B5EEF">
        <w:trPr>
          <w:trHeight w:val="393"/>
        </w:trPr>
        <w:tc>
          <w:tcPr>
            <w:tcW w:w="2395" w:type="dxa"/>
          </w:tcPr>
          <w:p w:rsidR="001B5EEF" w:rsidRDefault="001B5EEF">
            <w:pPr>
              <w:spacing w:after="0" w:line="240" w:lineRule="auto"/>
              <w:jc w:val="both"/>
              <w:rPr>
                <w:rFonts w:ascii="Times New Roman" w:hAnsi="Times New Roman" w:cs="Times New Roman"/>
                <w:color w:val="000000"/>
                <w:sz w:val="24"/>
                <w:szCs w:val="24"/>
              </w:rPr>
            </w:pP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28.8</w:t>
            </w:r>
          </w:p>
        </w:tc>
      </w:tr>
      <w:tr w:rsidR="001B5EEF">
        <w:trPr>
          <w:trHeight w:val="393"/>
        </w:trPr>
        <w:tc>
          <w:tcPr>
            <w:tcW w:w="2395"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Residence</w:t>
            </w: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Rural</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27.0</w:t>
            </w:r>
          </w:p>
        </w:tc>
      </w:tr>
      <w:tr w:rsidR="001B5EEF">
        <w:trPr>
          <w:trHeight w:val="379"/>
        </w:trPr>
        <w:tc>
          <w:tcPr>
            <w:tcW w:w="2395" w:type="dxa"/>
          </w:tcPr>
          <w:p w:rsidR="001B5EEF" w:rsidRDefault="001B5EEF">
            <w:pPr>
              <w:spacing w:after="0" w:line="240" w:lineRule="auto"/>
              <w:jc w:val="both"/>
              <w:rPr>
                <w:rFonts w:ascii="Times New Roman" w:hAnsi="Times New Roman" w:cs="Times New Roman"/>
                <w:color w:val="000000"/>
                <w:sz w:val="24"/>
                <w:szCs w:val="24"/>
              </w:rPr>
            </w:pP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Urban</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205</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73.0</w:t>
            </w:r>
          </w:p>
        </w:tc>
      </w:tr>
      <w:tr w:rsidR="001B5EEF">
        <w:trPr>
          <w:trHeight w:val="393"/>
        </w:trPr>
        <w:tc>
          <w:tcPr>
            <w:tcW w:w="2395"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Present Viral Load</w:t>
            </w: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Unsuppressed</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10.3</w:t>
            </w:r>
          </w:p>
        </w:tc>
      </w:tr>
      <w:tr w:rsidR="001B5EEF">
        <w:trPr>
          <w:trHeight w:val="379"/>
        </w:trPr>
        <w:tc>
          <w:tcPr>
            <w:tcW w:w="2395" w:type="dxa"/>
          </w:tcPr>
          <w:p w:rsidR="001B5EEF" w:rsidRDefault="001B5EEF">
            <w:pPr>
              <w:spacing w:after="0" w:line="240" w:lineRule="auto"/>
              <w:jc w:val="both"/>
              <w:rPr>
                <w:rFonts w:ascii="Times New Roman" w:hAnsi="Times New Roman" w:cs="Times New Roman"/>
                <w:color w:val="000000"/>
                <w:sz w:val="24"/>
                <w:szCs w:val="24"/>
              </w:rPr>
            </w:pP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Suppressed</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89.7</w:t>
            </w:r>
          </w:p>
        </w:tc>
      </w:tr>
      <w:tr w:rsidR="001B5EEF">
        <w:trPr>
          <w:trHeight w:val="393"/>
        </w:trPr>
        <w:tc>
          <w:tcPr>
            <w:tcW w:w="2395"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Event</w:t>
            </w: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Dead</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32.7</w:t>
            </w:r>
          </w:p>
        </w:tc>
      </w:tr>
      <w:tr w:rsidR="001B5EEF">
        <w:trPr>
          <w:trHeight w:val="379"/>
        </w:trPr>
        <w:tc>
          <w:tcPr>
            <w:tcW w:w="2395" w:type="dxa"/>
          </w:tcPr>
          <w:p w:rsidR="001B5EEF" w:rsidRDefault="001B5EEF">
            <w:pPr>
              <w:spacing w:after="0" w:line="240" w:lineRule="auto"/>
              <w:jc w:val="both"/>
              <w:rPr>
                <w:rFonts w:ascii="Times New Roman" w:hAnsi="Times New Roman" w:cs="Times New Roman"/>
                <w:color w:val="000000"/>
                <w:sz w:val="24"/>
                <w:szCs w:val="24"/>
              </w:rPr>
            </w:pPr>
          </w:p>
        </w:tc>
        <w:tc>
          <w:tcPr>
            <w:tcW w:w="239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Alive</w:t>
            </w:r>
          </w:p>
        </w:tc>
        <w:tc>
          <w:tcPr>
            <w:tcW w:w="140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99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67.3</w:t>
            </w:r>
          </w:p>
        </w:tc>
      </w:tr>
    </w:tbl>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1B5EEF">
      <w:pPr>
        <w:spacing w:line="360" w:lineRule="auto"/>
        <w:jc w:val="both"/>
        <w:rPr>
          <w:rFonts w:ascii="Times New Roman" w:hAnsi="Times New Roman" w:cs="Times New Roman"/>
          <w:color w:val="000000"/>
          <w:sz w:val="24"/>
          <w:szCs w:val="24"/>
        </w:rPr>
      </w:pPr>
    </w:p>
    <w:p w:rsidR="001B5EEF" w:rsidRDefault="004C07AB">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Table 1 shows that 60.9% of children were male</w:t>
      </w:r>
      <w:r>
        <w:rPr>
          <w:rFonts w:ascii="Times New Roman" w:eastAsia="Times New Roman" w:hAnsi="Times New Roman" w:cs="Times New Roman"/>
          <w:color w:val="000000"/>
          <w:sz w:val="24"/>
          <w:szCs w:val="24"/>
          <w:lang w:eastAsia="en-GB"/>
        </w:rPr>
        <w:t xml:space="preserve"> and 39.1% female, with 71.2% born HIV-positive due to Mother-To-Child Transmission. 73% lived in urban areas, and 89.7% had suppressed viral loads. 32.7% died, while 67.32% were alive.</w:t>
      </w:r>
    </w:p>
    <w:p w:rsidR="001B5EEF" w:rsidRDefault="004C07AB">
      <w:pPr>
        <w:tabs>
          <w:tab w:val="left" w:pos="3165"/>
        </w:tabs>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2: Kaplan Meir Estimate of the Median Survival for Viral Load</w:t>
      </w:r>
    </w:p>
    <w:tbl>
      <w:tblPr>
        <w:tblW w:w="0" w:type="auto"/>
        <w:tblBorders>
          <w:top w:val="single" w:sz="4" w:space="0" w:color="auto"/>
          <w:bottom w:val="single" w:sz="4" w:space="0" w:color="auto"/>
        </w:tblBorders>
        <w:tblLook w:val="04A0" w:firstRow="1" w:lastRow="0" w:firstColumn="1" w:lastColumn="0" w:noHBand="0" w:noVBand="1"/>
      </w:tblPr>
      <w:tblGrid>
        <w:gridCol w:w="1564"/>
        <w:gridCol w:w="784"/>
        <w:gridCol w:w="1080"/>
        <w:gridCol w:w="998"/>
        <w:gridCol w:w="1150"/>
        <w:gridCol w:w="1070"/>
        <w:gridCol w:w="1130"/>
        <w:gridCol w:w="1250"/>
      </w:tblGrid>
      <w:tr w:rsidR="001B5EEF">
        <w:tc>
          <w:tcPr>
            <w:tcW w:w="1451"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Category</w:t>
            </w:r>
          </w:p>
        </w:tc>
        <w:tc>
          <w:tcPr>
            <w:tcW w:w="799"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p>
        </w:tc>
        <w:tc>
          <w:tcPr>
            <w:tcW w:w="1170"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Events</w:t>
            </w:r>
          </w:p>
        </w:tc>
        <w:tc>
          <w:tcPr>
            <w:tcW w:w="1094"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Event</w:t>
            </w:r>
          </w:p>
        </w:tc>
        <w:tc>
          <w:tcPr>
            <w:tcW w:w="1228"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Median</w:t>
            </w:r>
          </w:p>
        </w:tc>
        <w:tc>
          <w:tcPr>
            <w:tcW w:w="1205"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Std Error</w:t>
            </w:r>
          </w:p>
        </w:tc>
        <w:tc>
          <w:tcPr>
            <w:tcW w:w="1106"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0.95LCL</w:t>
            </w:r>
          </w:p>
        </w:tc>
        <w:tc>
          <w:tcPr>
            <w:tcW w:w="1307"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0.95UCL</w:t>
            </w:r>
          </w:p>
        </w:tc>
      </w:tr>
      <w:tr w:rsidR="001B5EEF">
        <w:tc>
          <w:tcPr>
            <w:tcW w:w="1451"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Suppressed</w:t>
            </w:r>
          </w:p>
        </w:tc>
        <w:tc>
          <w:tcPr>
            <w:tcW w:w="799"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1170"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094"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228"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366</w:t>
            </w:r>
          </w:p>
        </w:tc>
        <w:tc>
          <w:tcPr>
            <w:tcW w:w="1205"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92.33</w:t>
            </w:r>
          </w:p>
        </w:tc>
        <w:tc>
          <w:tcPr>
            <w:tcW w:w="1106"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185.03</w:t>
            </w:r>
          </w:p>
        </w:tc>
        <w:tc>
          <w:tcPr>
            <w:tcW w:w="1307"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546.97</w:t>
            </w:r>
          </w:p>
        </w:tc>
      </w:tr>
      <w:tr w:rsidR="001B5EEF">
        <w:tc>
          <w:tcPr>
            <w:tcW w:w="1451"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Unsuppressed</w:t>
            </w:r>
          </w:p>
        </w:tc>
        <w:tc>
          <w:tcPr>
            <w:tcW w:w="79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170"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94"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22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205"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7.86</w:t>
            </w:r>
          </w:p>
        </w:tc>
        <w:tc>
          <w:tcPr>
            <w:tcW w:w="110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15.59</w:t>
            </w:r>
          </w:p>
        </w:tc>
        <w:tc>
          <w:tcPr>
            <w:tcW w:w="1307"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46.41</w:t>
            </w:r>
          </w:p>
        </w:tc>
      </w:tr>
      <w:tr w:rsidR="001B5EEF">
        <w:tc>
          <w:tcPr>
            <w:tcW w:w="1451"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Overall</w:t>
            </w:r>
          </w:p>
        </w:tc>
        <w:tc>
          <w:tcPr>
            <w:tcW w:w="799"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281</w:t>
            </w:r>
          </w:p>
        </w:tc>
        <w:tc>
          <w:tcPr>
            <w:tcW w:w="1170"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094"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228"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205"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86.23</w:t>
            </w:r>
          </w:p>
        </w:tc>
        <w:tc>
          <w:tcPr>
            <w:tcW w:w="110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74.99</w:t>
            </w:r>
          </w:p>
        </w:tc>
        <w:tc>
          <w:tcPr>
            <w:tcW w:w="1307"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413.01</w:t>
            </w:r>
          </w:p>
        </w:tc>
      </w:tr>
      <w:tr w:rsidR="001B5EEF">
        <w:tc>
          <w:tcPr>
            <w:tcW w:w="1451" w:type="dxa"/>
          </w:tcPr>
          <w:p w:rsidR="001B5EEF" w:rsidRDefault="001B5EEF">
            <w:pPr>
              <w:spacing w:after="0" w:line="240" w:lineRule="auto"/>
              <w:jc w:val="both"/>
              <w:rPr>
                <w:rFonts w:ascii="Times New Roman" w:hAnsi="Times New Roman" w:cs="Times New Roman"/>
                <w:b/>
                <w:color w:val="000000"/>
                <w:sz w:val="24"/>
                <w:szCs w:val="24"/>
              </w:rPr>
            </w:pPr>
          </w:p>
          <w:p w:rsidR="001B5EEF" w:rsidRDefault="004C07A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Chi-square</w:t>
            </w:r>
          </w:p>
        </w:tc>
        <w:tc>
          <w:tcPr>
            <w:tcW w:w="799" w:type="dxa"/>
          </w:tcPr>
          <w:p w:rsidR="001B5EEF" w:rsidRDefault="001B5EEF">
            <w:pPr>
              <w:spacing w:after="0" w:line="240" w:lineRule="auto"/>
              <w:jc w:val="both"/>
              <w:rPr>
                <w:rFonts w:ascii="Times New Roman" w:hAnsi="Times New Roman" w:cs="Times New Roman"/>
                <w:color w:val="000000"/>
                <w:sz w:val="24"/>
                <w:szCs w:val="24"/>
              </w:rPr>
            </w:pPr>
          </w:p>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44.94</w:t>
            </w:r>
          </w:p>
        </w:tc>
        <w:tc>
          <w:tcPr>
            <w:tcW w:w="1170" w:type="dxa"/>
          </w:tcPr>
          <w:p w:rsidR="001B5EEF" w:rsidRDefault="001B5EEF">
            <w:pPr>
              <w:spacing w:after="0" w:line="240" w:lineRule="auto"/>
              <w:jc w:val="both"/>
              <w:rPr>
                <w:rFonts w:ascii="Times New Roman" w:hAnsi="Times New Roman" w:cs="Times New Roman"/>
                <w:b/>
                <w:color w:val="000000"/>
                <w:sz w:val="24"/>
                <w:szCs w:val="24"/>
              </w:rPr>
            </w:pPr>
          </w:p>
          <w:p w:rsidR="001B5EEF" w:rsidRDefault="004C07A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Df</w:t>
            </w:r>
          </w:p>
        </w:tc>
        <w:tc>
          <w:tcPr>
            <w:tcW w:w="1094" w:type="dxa"/>
          </w:tcPr>
          <w:p w:rsidR="001B5EEF" w:rsidRDefault="001B5EEF">
            <w:pPr>
              <w:spacing w:after="0" w:line="240" w:lineRule="auto"/>
              <w:jc w:val="both"/>
              <w:rPr>
                <w:rFonts w:ascii="Times New Roman" w:hAnsi="Times New Roman" w:cs="Times New Roman"/>
                <w:color w:val="000000"/>
                <w:sz w:val="24"/>
                <w:szCs w:val="24"/>
              </w:rPr>
            </w:pPr>
          </w:p>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28" w:type="dxa"/>
          </w:tcPr>
          <w:p w:rsidR="001B5EEF" w:rsidRDefault="001B5EEF">
            <w:pPr>
              <w:spacing w:after="0" w:line="240" w:lineRule="auto"/>
              <w:jc w:val="both"/>
              <w:rPr>
                <w:rFonts w:ascii="Times New Roman" w:hAnsi="Times New Roman" w:cs="Times New Roman"/>
                <w:b/>
                <w:color w:val="000000"/>
                <w:sz w:val="24"/>
                <w:szCs w:val="24"/>
              </w:rPr>
            </w:pPr>
          </w:p>
          <w:p w:rsidR="001B5EEF" w:rsidRDefault="004C07A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p-value</w:t>
            </w:r>
          </w:p>
        </w:tc>
        <w:tc>
          <w:tcPr>
            <w:tcW w:w="1205" w:type="dxa"/>
          </w:tcPr>
          <w:p w:rsidR="001B5EEF" w:rsidRDefault="001B5EEF">
            <w:pPr>
              <w:spacing w:after="0" w:line="240" w:lineRule="auto"/>
              <w:jc w:val="both"/>
              <w:rPr>
                <w:rFonts w:ascii="Times New Roman" w:hAnsi="Times New Roman" w:cs="Times New Roman"/>
                <w:color w:val="000000"/>
                <w:sz w:val="24"/>
                <w:szCs w:val="24"/>
              </w:rPr>
            </w:pPr>
          </w:p>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106" w:type="dxa"/>
          </w:tcPr>
          <w:p w:rsidR="001B5EEF" w:rsidRDefault="001B5EEF">
            <w:pPr>
              <w:spacing w:after="0" w:line="240" w:lineRule="auto"/>
              <w:jc w:val="both"/>
              <w:rPr>
                <w:rFonts w:ascii="Times New Roman" w:hAnsi="Times New Roman" w:cs="Times New Roman"/>
                <w:b/>
                <w:color w:val="000000"/>
                <w:sz w:val="24"/>
                <w:szCs w:val="24"/>
              </w:rPr>
            </w:pPr>
          </w:p>
        </w:tc>
        <w:tc>
          <w:tcPr>
            <w:tcW w:w="1307" w:type="dxa"/>
          </w:tcPr>
          <w:p w:rsidR="001B5EEF" w:rsidRDefault="001B5EEF">
            <w:pPr>
              <w:spacing w:after="0" w:line="240" w:lineRule="auto"/>
              <w:jc w:val="both"/>
              <w:rPr>
                <w:rFonts w:ascii="Times New Roman" w:hAnsi="Times New Roman" w:cs="Times New Roman"/>
                <w:b/>
                <w:color w:val="000000"/>
                <w:sz w:val="24"/>
                <w:szCs w:val="24"/>
              </w:rPr>
            </w:pPr>
          </w:p>
        </w:tc>
      </w:tr>
    </w:tbl>
    <w:p w:rsidR="001B5EEF" w:rsidRDefault="001B5EEF">
      <w:pPr>
        <w:tabs>
          <w:tab w:val="left" w:pos="3180"/>
        </w:tabs>
        <w:spacing w:line="360" w:lineRule="auto"/>
        <w:jc w:val="both"/>
        <w:rPr>
          <w:rFonts w:ascii="Times New Roman" w:hAnsi="Times New Roman" w:cs="Times New Roman"/>
          <w:color w:val="000000"/>
          <w:sz w:val="24"/>
          <w:szCs w:val="24"/>
        </w:rPr>
      </w:pPr>
    </w:p>
    <w:p w:rsidR="001B5EEF" w:rsidRDefault="004C07AB">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Table 2 shows a significant difference in children's viral load, with suppressed children having a 50% chance of survival up to 547 months, and unsuppressed children having a median survival time of 31 months. </w:t>
      </w:r>
    </w:p>
    <w:p w:rsidR="00D91550" w:rsidRDefault="00D91550" w:rsidP="00D91550">
      <w:pPr>
        <w:tabs>
          <w:tab w:val="left" w:pos="3165"/>
        </w:tabs>
        <w:spacing w:line="36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en-GB"/>
        </w:rPr>
        <w:drawing>
          <wp:inline distT="0" distB="0" distL="0" distR="0">
            <wp:extent cx="3918585" cy="2219325"/>
            <wp:effectExtent l="0" t="0" r="571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8585" cy="2219325"/>
                    </a:xfrm>
                    <a:prstGeom prst="rect">
                      <a:avLst/>
                    </a:prstGeom>
                    <a:noFill/>
                    <a:ln>
                      <a:noFill/>
                    </a:ln>
                  </pic:spPr>
                </pic:pic>
              </a:graphicData>
            </a:graphic>
          </wp:inline>
        </w:drawing>
      </w:r>
    </w:p>
    <w:p w:rsidR="00D91550" w:rsidRDefault="00D91550" w:rsidP="00D91550">
      <w:pPr>
        <w:tabs>
          <w:tab w:val="left" w:pos="3180"/>
        </w:tabs>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Figure 2: Estimate of Survival Curve based on Viral Load</w:t>
      </w:r>
    </w:p>
    <w:p w:rsidR="001B5EEF" w:rsidRDefault="001B5EEF">
      <w:pPr>
        <w:tabs>
          <w:tab w:val="left" w:pos="3165"/>
        </w:tabs>
        <w:spacing w:line="360" w:lineRule="auto"/>
        <w:jc w:val="both"/>
        <w:rPr>
          <w:rFonts w:ascii="Times New Roman" w:hAnsi="Times New Roman" w:cs="Times New Roman"/>
          <w:b/>
          <w:color w:val="000000"/>
          <w:sz w:val="24"/>
          <w:szCs w:val="24"/>
        </w:rPr>
      </w:pPr>
    </w:p>
    <w:p w:rsidR="001B5EEF" w:rsidRDefault="004C07AB">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Figure 2 shows that children with unsuppressed viral load have a higher survival probability at early age, but as time progresses, the probability decreases. Children with suppressed viral load have a higher survival probability, while those </w:t>
      </w:r>
      <w:r>
        <w:rPr>
          <w:rFonts w:ascii="Times New Roman" w:eastAsia="Times New Roman" w:hAnsi="Times New Roman" w:cs="Times New Roman"/>
          <w:color w:val="000000"/>
          <w:sz w:val="24"/>
          <w:szCs w:val="24"/>
          <w:lang w:eastAsia="en-GB"/>
        </w:rPr>
        <w:t>with unsuppressed viral load have a higher risk of death or negative health outcomes. The curve's less steepness indicates more similar survival probabilities between groups.</w:t>
      </w:r>
    </w:p>
    <w:p w:rsidR="001B5EEF" w:rsidRDefault="004C07AB">
      <w:pPr>
        <w:tabs>
          <w:tab w:val="left" w:pos="3165"/>
        </w:tabs>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3: Gompertz Survival Model</w:t>
      </w:r>
    </w:p>
    <w:tbl>
      <w:tblPr>
        <w:tblW w:w="0" w:type="auto"/>
        <w:tblBorders>
          <w:top w:val="single" w:sz="4" w:space="0" w:color="auto"/>
          <w:bottom w:val="single" w:sz="4" w:space="0" w:color="auto"/>
        </w:tblBorders>
        <w:tblLook w:val="04A0" w:firstRow="1" w:lastRow="0" w:firstColumn="1" w:lastColumn="0" w:noHBand="0" w:noVBand="1"/>
      </w:tblPr>
      <w:tblGrid>
        <w:gridCol w:w="1363"/>
        <w:gridCol w:w="1294"/>
        <w:gridCol w:w="1317"/>
        <w:gridCol w:w="1208"/>
        <w:gridCol w:w="1232"/>
        <w:gridCol w:w="1317"/>
        <w:gridCol w:w="1295"/>
      </w:tblGrid>
      <w:tr w:rsidR="001B5EEF">
        <w:tc>
          <w:tcPr>
            <w:tcW w:w="1363"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Variables</w:t>
            </w:r>
          </w:p>
        </w:tc>
        <w:tc>
          <w:tcPr>
            <w:tcW w:w="1331"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Hazard Ratio</w:t>
            </w:r>
          </w:p>
        </w:tc>
        <w:tc>
          <w:tcPr>
            <w:tcW w:w="1334"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Std Err.</w:t>
            </w:r>
          </w:p>
        </w:tc>
        <w:tc>
          <w:tcPr>
            <w:tcW w:w="1327"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w:t>
            </w:r>
          </w:p>
        </w:tc>
        <w:tc>
          <w:tcPr>
            <w:tcW w:w="1329"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p-value</w:t>
            </w:r>
          </w:p>
        </w:tc>
        <w:tc>
          <w:tcPr>
            <w:tcW w:w="1334"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0.95 L</w:t>
            </w:r>
            <w:r>
              <w:rPr>
                <w:rFonts w:ascii="Times New Roman" w:hAnsi="Times New Roman" w:cs="Times New Roman"/>
                <w:b/>
                <w:bCs/>
                <w:color w:val="000000"/>
                <w:sz w:val="24"/>
                <w:szCs w:val="24"/>
              </w:rPr>
              <w:t>CI</w:t>
            </w:r>
          </w:p>
        </w:tc>
        <w:tc>
          <w:tcPr>
            <w:tcW w:w="1332" w:type="dxa"/>
            <w:tcBorders>
              <w:top w:val="single" w:sz="4" w:space="0" w:color="auto"/>
              <w:bottom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0.95 UCI</w:t>
            </w:r>
          </w:p>
        </w:tc>
      </w:tr>
      <w:tr w:rsidR="001B5EEF">
        <w:tc>
          <w:tcPr>
            <w:tcW w:w="1363"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1331"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1.022942   </w:t>
            </w:r>
          </w:p>
        </w:tc>
        <w:tc>
          <w:tcPr>
            <w:tcW w:w="1334" w:type="dxa"/>
            <w:tcBorders>
              <w:top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0.0502841     </w:t>
            </w:r>
          </w:p>
        </w:tc>
        <w:tc>
          <w:tcPr>
            <w:tcW w:w="1327" w:type="dxa"/>
            <w:tcBorders>
              <w:top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0.46   </w:t>
            </w:r>
          </w:p>
        </w:tc>
        <w:tc>
          <w:tcPr>
            <w:tcW w:w="1329" w:type="dxa"/>
            <w:tcBorders>
              <w:top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0.644     </w:t>
            </w:r>
          </w:p>
        </w:tc>
        <w:tc>
          <w:tcPr>
            <w:tcW w:w="1334" w:type="dxa"/>
            <w:tcBorders>
              <w:top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0.9289856    </w:t>
            </w:r>
          </w:p>
        </w:tc>
        <w:tc>
          <w:tcPr>
            <w:tcW w:w="1332" w:type="dxa"/>
            <w:tcBorders>
              <w:top w:val="single" w:sz="4" w:space="0" w:color="auto"/>
            </w:tcBorders>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1.126401</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Sex</w:t>
            </w:r>
          </w:p>
        </w:tc>
        <w:tc>
          <w:tcPr>
            <w:tcW w:w="1331"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1.187103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0.2764228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0.74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0.461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0.7521108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1.873677</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Weight</w:t>
            </w:r>
          </w:p>
        </w:tc>
        <w:tc>
          <w:tcPr>
            <w:tcW w:w="1331"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.9808286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.0144076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-1.32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0.188</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.9529929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1.009477</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Height</w:t>
            </w:r>
          </w:p>
        </w:tc>
        <w:tc>
          <w:tcPr>
            <w:tcW w:w="1331"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1.008807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.0097318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0.91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0.363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.9899119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1.028062</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MTCT</w:t>
            </w:r>
          </w:p>
        </w:tc>
        <w:tc>
          <w:tcPr>
            <w:tcW w:w="1331"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0.75783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1.163146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-0.18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0.857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.0374211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15.34714</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HIV status</w:t>
            </w:r>
          </w:p>
        </w:tc>
        <w:tc>
          <w:tcPr>
            <w:tcW w:w="1331"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1.013582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1.530299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0.01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0.993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.052568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19.54325</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Educational status</w:t>
            </w:r>
          </w:p>
        </w:tc>
        <w:tc>
          <w:tcPr>
            <w:tcW w:w="1331"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1.010017   </w:t>
            </w:r>
          </w:p>
          <w:p w:rsidR="001B5EEF" w:rsidRDefault="001B5EEF">
            <w:pPr>
              <w:spacing w:after="0" w:line="240" w:lineRule="auto"/>
              <w:jc w:val="both"/>
              <w:rPr>
                <w:rFonts w:ascii="Times New Roman" w:hAnsi="Times New Roman" w:cs="Times New Roman"/>
                <w:b/>
                <w:bCs/>
                <w:color w:val="000000"/>
                <w:sz w:val="24"/>
                <w:szCs w:val="24"/>
              </w:rPr>
            </w:pP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.1499402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0.07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0.946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.755032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1.351115</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Residence</w:t>
            </w:r>
          </w:p>
        </w:tc>
        <w:tc>
          <w:tcPr>
            <w:tcW w:w="1331"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.686904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.1626265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-1.59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0.113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.4318885    </w:t>
            </w:r>
          </w:p>
        </w:tc>
        <w:tc>
          <w:tcPr>
            <w:tcW w:w="1332"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1.092497</w:t>
            </w:r>
          </w:p>
        </w:tc>
      </w:tr>
      <w:tr w:rsidR="001B5EEF">
        <w:tc>
          <w:tcPr>
            <w:tcW w:w="1363"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Viral load</w:t>
            </w:r>
          </w:p>
        </w:tc>
        <w:tc>
          <w:tcPr>
            <w:tcW w:w="1331"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.2458283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.0674764    </w:t>
            </w:r>
          </w:p>
        </w:tc>
        <w:tc>
          <w:tcPr>
            <w:tcW w:w="1327"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-5.11   </w:t>
            </w:r>
          </w:p>
        </w:tc>
        <w:tc>
          <w:tcPr>
            <w:tcW w:w="1329"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0.000     </w:t>
            </w:r>
          </w:p>
        </w:tc>
        <w:tc>
          <w:tcPr>
            <w:tcW w:w="1334"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.1435454    </w:t>
            </w:r>
          </w:p>
        </w:tc>
        <w:tc>
          <w:tcPr>
            <w:tcW w:w="1332" w:type="dxa"/>
          </w:tcPr>
          <w:p w:rsidR="001B5EEF" w:rsidRDefault="004C07A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.4209927</w:t>
            </w:r>
          </w:p>
        </w:tc>
      </w:tr>
    </w:tbl>
    <w:p w:rsidR="001B5EEF" w:rsidRDefault="001B5EEF">
      <w:pPr>
        <w:tabs>
          <w:tab w:val="left" w:pos="3165"/>
        </w:tabs>
        <w:spacing w:line="360" w:lineRule="auto"/>
        <w:jc w:val="both"/>
        <w:rPr>
          <w:rFonts w:ascii="Times New Roman" w:hAnsi="Times New Roman" w:cs="Times New Roman"/>
          <w:b/>
          <w:color w:val="000000"/>
          <w:sz w:val="24"/>
          <w:szCs w:val="24"/>
        </w:rPr>
      </w:pPr>
    </w:p>
    <w:p w:rsidR="001B5EEF" w:rsidRDefault="004C07AB">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Table 3 shows that viral load is the only significant </w:t>
      </w:r>
      <w:r>
        <w:rPr>
          <w:rFonts w:ascii="Times New Roman" w:eastAsia="Times New Roman" w:hAnsi="Times New Roman" w:cs="Times New Roman"/>
          <w:color w:val="000000"/>
          <w:sz w:val="24"/>
          <w:szCs w:val="24"/>
          <w:lang w:eastAsia="en-GB"/>
        </w:rPr>
        <w:t>variable, reducing HIV deaths in children by 0.2458. Factors such as age, sex, height, HIV status, and education increase death chances, while weight, MTCT, residence, and viral load decrease them.</w:t>
      </w:r>
    </w:p>
    <w:p w:rsidR="001B5EEF" w:rsidRDefault="004C07AB">
      <w:pPr>
        <w:tabs>
          <w:tab w:val="left" w:pos="3165"/>
        </w:tabs>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Table 4: Cox Proportional Hazard Model </w:t>
      </w:r>
    </w:p>
    <w:tbl>
      <w:tblPr>
        <w:tblW w:w="0" w:type="auto"/>
        <w:tblBorders>
          <w:top w:val="single" w:sz="4" w:space="0" w:color="auto"/>
          <w:bottom w:val="single" w:sz="4" w:space="0" w:color="auto"/>
        </w:tblBorders>
        <w:tblLook w:val="04A0" w:firstRow="1" w:lastRow="0" w:firstColumn="1" w:lastColumn="0" w:noHBand="0" w:noVBand="1"/>
      </w:tblPr>
      <w:tblGrid>
        <w:gridCol w:w="1564"/>
        <w:gridCol w:w="1236"/>
        <w:gridCol w:w="1236"/>
        <w:gridCol w:w="1067"/>
        <w:gridCol w:w="1067"/>
        <w:gridCol w:w="1236"/>
        <w:gridCol w:w="1293"/>
      </w:tblGrid>
      <w:tr w:rsidR="001B5EEF">
        <w:tc>
          <w:tcPr>
            <w:tcW w:w="1564"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Variables</w:t>
            </w:r>
          </w:p>
        </w:tc>
        <w:tc>
          <w:tcPr>
            <w:tcW w:w="797"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HR</w:t>
            </w:r>
          </w:p>
        </w:tc>
        <w:tc>
          <w:tcPr>
            <w:tcW w:w="1127"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Std</w:t>
            </w:r>
            <w:r>
              <w:rPr>
                <w:rFonts w:ascii="Times New Roman" w:hAnsi="Times New Roman" w:cs="Times New Roman"/>
                <w:b/>
                <w:bCs/>
                <w:color w:val="000000"/>
                <w:sz w:val="24"/>
                <w:szCs w:val="24"/>
              </w:rPr>
              <w:t xml:space="preserve"> Err.</w:t>
            </w:r>
          </w:p>
        </w:tc>
        <w:tc>
          <w:tcPr>
            <w:tcW w:w="1067"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w:t>
            </w:r>
          </w:p>
        </w:tc>
        <w:tc>
          <w:tcPr>
            <w:tcW w:w="1067"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p-value</w:t>
            </w:r>
          </w:p>
        </w:tc>
        <w:tc>
          <w:tcPr>
            <w:tcW w:w="113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0.95LCL</w:t>
            </w:r>
          </w:p>
        </w:tc>
        <w:tc>
          <w:tcPr>
            <w:tcW w:w="1293"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0.95UCL</w:t>
            </w:r>
          </w:p>
        </w:tc>
      </w:tr>
      <w:tr w:rsidR="001B5EEF">
        <w:tc>
          <w:tcPr>
            <w:tcW w:w="1564"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797"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1.026313   </w:t>
            </w:r>
          </w:p>
        </w:tc>
        <w:tc>
          <w:tcPr>
            <w:tcW w:w="1127"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0.0494942     </w:t>
            </w:r>
          </w:p>
        </w:tc>
        <w:tc>
          <w:tcPr>
            <w:tcW w:w="1067"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0.54   </w:t>
            </w:r>
          </w:p>
        </w:tc>
        <w:tc>
          <w:tcPr>
            <w:tcW w:w="1067"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0.590     </w:t>
            </w:r>
          </w:p>
        </w:tc>
        <w:tc>
          <w:tcPr>
            <w:tcW w:w="113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0.9337499    </w:t>
            </w:r>
          </w:p>
        </w:tc>
        <w:tc>
          <w:tcPr>
            <w:tcW w:w="1293"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1.128053</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Sex</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1.226338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.2832994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0.88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0.377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.7797796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1.928627</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Weight</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0.9854807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.013505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-1.07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0.286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.9593637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1.012309</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Height</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1.006891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.0090547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0.76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0.445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.9892993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1.024795</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MTCT</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0.8424571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1.211077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-0.12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0.905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.0503384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17.116</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HIV status</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0.9851171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1.390364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-0.01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0.992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.0619623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15.66202</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Edu status</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1.044109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0.1528465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0.29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0.768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.7836806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1.391082</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Residence</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0.7004089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.1652219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0.131      </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.441122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1.112102</w:t>
            </w:r>
          </w:p>
        </w:tc>
      </w:tr>
      <w:tr w:rsidR="001B5EEF">
        <w:tc>
          <w:tcPr>
            <w:tcW w:w="1564"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Viral load</w:t>
            </w:r>
          </w:p>
        </w:tc>
        <w:tc>
          <w:tcPr>
            <w:tcW w:w="79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0.2329946  </w:t>
            </w:r>
          </w:p>
        </w:tc>
        <w:tc>
          <w:tcPr>
            <w:tcW w:w="112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.0635108    </w:t>
            </w:r>
          </w:p>
        </w:tc>
        <w:tc>
          <w:tcPr>
            <w:tcW w:w="1067"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-5.34   </w:t>
            </w:r>
          </w:p>
        </w:tc>
        <w:tc>
          <w:tcPr>
            <w:tcW w:w="1067" w:type="dxa"/>
          </w:tcPr>
          <w:p w:rsidR="001B5EEF" w:rsidRDefault="004C07AB">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130"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.1365593    </w:t>
            </w:r>
          </w:p>
        </w:tc>
        <w:tc>
          <w:tcPr>
            <w:tcW w:w="1293" w:type="dxa"/>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.3975307</w:t>
            </w:r>
          </w:p>
        </w:tc>
      </w:tr>
    </w:tbl>
    <w:p w:rsidR="001B5EEF" w:rsidRDefault="001B5EEF">
      <w:pPr>
        <w:spacing w:after="0" w:line="360" w:lineRule="auto"/>
        <w:jc w:val="both"/>
        <w:rPr>
          <w:rFonts w:ascii="Times New Roman" w:hAnsi="Times New Roman" w:cs="Times New Roman"/>
          <w:color w:val="000000"/>
          <w:sz w:val="24"/>
          <w:szCs w:val="24"/>
        </w:rPr>
      </w:pPr>
    </w:p>
    <w:p w:rsidR="001B5EEF" w:rsidRDefault="004C07AB">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Table 4 shows that viral load significantly</w:t>
      </w:r>
      <w:r>
        <w:rPr>
          <w:rFonts w:ascii="Times New Roman" w:eastAsia="Times New Roman" w:hAnsi="Times New Roman" w:cs="Times New Roman"/>
          <w:color w:val="000000"/>
          <w:sz w:val="24"/>
          <w:szCs w:val="24"/>
          <w:lang w:eastAsia="en-GB"/>
        </w:rPr>
        <w:t xml:space="preserve"> reduces HIV-related deaths in children by 0.232. Factors such as age, sex, height, HIV status, and education increase the chances of death, while weight, MTCT, residence, and viral load decrease the chances of death.</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4.5.1 Akaike’s and Bayesian Informatio</w:t>
      </w:r>
      <w:r>
        <w:rPr>
          <w:rFonts w:ascii="Times New Roman" w:hAnsi="Times New Roman" w:cs="Times New Roman"/>
          <w:b/>
          <w:color w:val="000000"/>
          <w:sz w:val="24"/>
          <w:szCs w:val="24"/>
        </w:rPr>
        <w:t>n Criterion of Cox Proportional Hazard Model</w:t>
      </w:r>
    </w:p>
    <w:p w:rsidR="001B5EEF" w:rsidRDefault="004C07AB">
      <w:pPr>
        <w:tabs>
          <w:tab w:val="left" w:pos="3165"/>
        </w:tabs>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5: Cox Proportional Hazard Model Akaike’s and Bayesian Information Criterion</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710"/>
        <w:gridCol w:w="1350"/>
        <w:gridCol w:w="1440"/>
        <w:gridCol w:w="630"/>
        <w:gridCol w:w="1170"/>
        <w:gridCol w:w="2160"/>
      </w:tblGrid>
      <w:tr w:rsidR="001B5EEF">
        <w:tc>
          <w:tcPr>
            <w:tcW w:w="171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Observations</w:t>
            </w:r>
          </w:p>
        </w:tc>
        <w:tc>
          <w:tcPr>
            <w:tcW w:w="135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LL(null)</w:t>
            </w:r>
          </w:p>
        </w:tc>
        <w:tc>
          <w:tcPr>
            <w:tcW w:w="144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LL(model)</w:t>
            </w:r>
          </w:p>
        </w:tc>
        <w:tc>
          <w:tcPr>
            <w:tcW w:w="63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Df</w:t>
            </w:r>
          </w:p>
        </w:tc>
        <w:tc>
          <w:tcPr>
            <w:tcW w:w="117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AIC</w:t>
            </w:r>
          </w:p>
        </w:tc>
        <w:tc>
          <w:tcPr>
            <w:tcW w:w="216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BIC</w:t>
            </w:r>
          </w:p>
        </w:tc>
      </w:tr>
      <w:tr w:rsidR="001B5EEF">
        <w:tc>
          <w:tcPr>
            <w:tcW w:w="171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281</w:t>
            </w:r>
          </w:p>
        </w:tc>
        <w:tc>
          <w:tcPr>
            <w:tcW w:w="135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-437.3433</w:t>
            </w:r>
          </w:p>
        </w:tc>
        <w:tc>
          <w:tcPr>
            <w:tcW w:w="144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-420.0448      </w:t>
            </w:r>
          </w:p>
        </w:tc>
        <w:tc>
          <w:tcPr>
            <w:tcW w:w="63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7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858.0897</w:t>
            </w:r>
          </w:p>
        </w:tc>
        <w:tc>
          <w:tcPr>
            <w:tcW w:w="2160" w:type="dxa"/>
            <w:tcBorders>
              <w:top w:val="single" w:sz="4" w:space="0" w:color="auto"/>
            </w:tcBorders>
          </w:tcPr>
          <w:p w:rsidR="001B5EEF" w:rsidRDefault="004C07A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890.8348</w:t>
            </w:r>
          </w:p>
        </w:tc>
      </w:tr>
    </w:tbl>
    <w:p w:rsidR="001B5EEF" w:rsidRDefault="001B5EEF">
      <w:pPr>
        <w:spacing w:line="360" w:lineRule="auto"/>
        <w:jc w:val="both"/>
        <w:rPr>
          <w:rFonts w:ascii="Times New Roman" w:hAnsi="Times New Roman" w:cs="Times New Roman"/>
          <w:color w:val="000000"/>
          <w:sz w:val="24"/>
          <w:szCs w:val="24"/>
        </w:rPr>
      </w:pPr>
    </w:p>
    <w:p w:rsidR="001B5EEF" w:rsidRDefault="004C07AB">
      <w:pPr>
        <w:keepNext/>
        <w:keepLines/>
        <w:spacing w:before="40" w:after="0" w:line="360" w:lineRule="auto"/>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Table 5 shows the Akaike’s</w:t>
      </w:r>
      <w:r>
        <w:rPr>
          <w:rFonts w:ascii="Times New Roman" w:hAnsi="Times New Roman" w:cs="Times New Roman"/>
          <w:color w:val="000000"/>
          <w:sz w:val="24"/>
          <w:szCs w:val="24"/>
        </w:rPr>
        <w:t xml:space="preserve"> and Bayesian Information Criterion for the Cox proportional model. It shows that the observations are 281, the log-likelihood of the null model is -437.3433, the log-likelihood of the  model is  -420.0448, the Degrees of Freedom is 9, the AIC is  858.0897</w:t>
      </w:r>
      <w:r>
        <w:rPr>
          <w:rFonts w:ascii="Times New Roman" w:hAnsi="Times New Roman" w:cs="Times New Roman"/>
          <w:color w:val="000000"/>
          <w:sz w:val="24"/>
          <w:szCs w:val="24"/>
        </w:rPr>
        <w:t xml:space="preserve"> while the BIC is 890.8348. </w:t>
      </w:r>
    </w:p>
    <w:p w:rsidR="001B5EEF" w:rsidRDefault="004C07AB">
      <w:pPr>
        <w:pStyle w:val="Heading2"/>
        <w:spacing w:line="360" w:lineRule="auto"/>
        <w:jc w:val="both"/>
        <w:rPr>
          <w:b/>
          <w:szCs w:val="24"/>
        </w:rPr>
      </w:pPr>
      <w:r>
        <w:rPr>
          <w:b/>
          <w:szCs w:val="24"/>
        </w:rPr>
        <w:t>Table 6: Comparisons of Gompertz and Cox Proportional Hazard models using AIC and BIC.</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710"/>
        <w:gridCol w:w="1260"/>
        <w:gridCol w:w="1346"/>
        <w:gridCol w:w="544"/>
        <w:gridCol w:w="1170"/>
        <w:gridCol w:w="1350"/>
      </w:tblGrid>
      <w:tr w:rsidR="001B5EEF">
        <w:tc>
          <w:tcPr>
            <w:tcW w:w="171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w:t>
            </w:r>
          </w:p>
        </w:tc>
        <w:tc>
          <w:tcPr>
            <w:tcW w:w="126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LL(null)</w:t>
            </w:r>
          </w:p>
        </w:tc>
        <w:tc>
          <w:tcPr>
            <w:tcW w:w="1346"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LL(model)</w:t>
            </w:r>
          </w:p>
        </w:tc>
        <w:tc>
          <w:tcPr>
            <w:tcW w:w="544"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Df</w:t>
            </w:r>
          </w:p>
        </w:tc>
        <w:tc>
          <w:tcPr>
            <w:tcW w:w="117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AIC</w:t>
            </w:r>
          </w:p>
        </w:tc>
        <w:tc>
          <w:tcPr>
            <w:tcW w:w="1350" w:type="dxa"/>
            <w:tcBorders>
              <w:top w:val="single" w:sz="4" w:space="0" w:color="auto"/>
              <w:bottom w:val="single" w:sz="4" w:space="0" w:color="auto"/>
            </w:tcBorders>
          </w:tcPr>
          <w:p w:rsidR="001B5EEF" w:rsidRDefault="004C07A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BIC</w:t>
            </w:r>
          </w:p>
        </w:tc>
      </w:tr>
      <w:tr w:rsidR="001B5EEF">
        <w:tc>
          <w:tcPr>
            <w:tcW w:w="1710"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Gompertz</w:t>
            </w:r>
          </w:p>
        </w:tc>
        <w:tc>
          <w:tcPr>
            <w:tcW w:w="1260"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-290.8435</w:t>
            </w:r>
          </w:p>
        </w:tc>
        <w:tc>
          <w:tcPr>
            <w:tcW w:w="1346"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-273.5835     </w:t>
            </w:r>
          </w:p>
        </w:tc>
        <w:tc>
          <w:tcPr>
            <w:tcW w:w="544"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70"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569.167</w:t>
            </w:r>
          </w:p>
        </w:tc>
        <w:tc>
          <w:tcPr>
            <w:tcW w:w="1350" w:type="dxa"/>
            <w:tcBorders>
              <w:top w:val="single" w:sz="4" w:space="0" w:color="auto"/>
            </w:tcBorders>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609.1889</w:t>
            </w:r>
          </w:p>
          <w:p w:rsidR="001B5EEF" w:rsidRDefault="001B5EEF">
            <w:pPr>
              <w:spacing w:after="0" w:line="240" w:lineRule="auto"/>
              <w:jc w:val="both"/>
              <w:rPr>
                <w:rFonts w:ascii="Times New Roman" w:hAnsi="Times New Roman" w:cs="Times New Roman"/>
                <w:color w:val="000000"/>
                <w:sz w:val="24"/>
                <w:szCs w:val="24"/>
              </w:rPr>
            </w:pPr>
          </w:p>
        </w:tc>
      </w:tr>
      <w:tr w:rsidR="001B5EEF">
        <w:tc>
          <w:tcPr>
            <w:tcW w:w="1710"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Cox Proportional Hazard</w:t>
            </w:r>
          </w:p>
        </w:tc>
        <w:tc>
          <w:tcPr>
            <w:tcW w:w="1260"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-437.3433</w:t>
            </w:r>
          </w:p>
        </w:tc>
        <w:tc>
          <w:tcPr>
            <w:tcW w:w="1346"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-420.0448      </w:t>
            </w:r>
          </w:p>
        </w:tc>
        <w:tc>
          <w:tcPr>
            <w:tcW w:w="544"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70"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858.0897</w:t>
            </w:r>
          </w:p>
        </w:tc>
        <w:tc>
          <w:tcPr>
            <w:tcW w:w="1350" w:type="dxa"/>
          </w:tcPr>
          <w:p w:rsidR="001B5EEF" w:rsidRDefault="004C07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890.8348</w:t>
            </w:r>
          </w:p>
        </w:tc>
      </w:tr>
    </w:tbl>
    <w:p w:rsidR="001B5EEF" w:rsidRDefault="001B5EEF">
      <w:pPr>
        <w:spacing w:after="0" w:line="360" w:lineRule="auto"/>
        <w:jc w:val="both"/>
        <w:rPr>
          <w:rFonts w:ascii="Times New Roman" w:eastAsia="Times New Roman" w:hAnsi="Times New Roman" w:cs="Times New Roman"/>
          <w:color w:val="000000"/>
          <w:sz w:val="24"/>
          <w:szCs w:val="24"/>
        </w:rPr>
      </w:pPr>
    </w:p>
    <w:p w:rsidR="001B5EEF" w:rsidRDefault="004C07A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tables 6 shows that the AIC for the Gompertz model (569.167) is lower than the AIC for the Cox proportional model (858.0897), which shows that the Gompertz</w:t>
      </w:r>
      <w:r>
        <w:rPr>
          <w:rFonts w:ascii="Times New Roman" w:hAnsi="Times New Roman" w:cs="Times New Roman"/>
          <w:color w:val="000000"/>
          <w:sz w:val="24"/>
          <w:szCs w:val="24"/>
        </w:rPr>
        <w:t xml:space="preserve"> model provides a better fit to the data. It shows that the BIC for the Gompertz model (609.1889) is lower than the BIC for the Cox proportional (890.8348) which shows that the Gompertz model provides a better fit to the data. These results shows that the </w:t>
      </w:r>
      <w:r>
        <w:rPr>
          <w:rFonts w:ascii="Times New Roman" w:hAnsi="Times New Roman" w:cs="Times New Roman"/>
          <w:color w:val="000000"/>
          <w:sz w:val="24"/>
          <w:szCs w:val="24"/>
        </w:rPr>
        <w:t>Gompertz model provides a good fit to the data.</w:t>
      </w:r>
    </w:p>
    <w:p w:rsidR="001B5EEF" w:rsidRDefault="004C07AB">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CONCLUSION</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study provided a comprehensive analysis of survival outcomes among HIV-infected children at General Hospital Minna, focusing on factors influencing mortality and survival probabilities. Among </w:t>
      </w:r>
      <w:r>
        <w:rPr>
          <w:rFonts w:ascii="Times New Roman" w:hAnsi="Times New Roman" w:cs="Times New Roman"/>
          <w:color w:val="000000"/>
          <w:sz w:val="24"/>
          <w:szCs w:val="24"/>
        </w:rPr>
        <w:t xml:space="preserve">the 281 cases analyzed, a 67.26% survival rate and a 32.74% death rate were observed, with a median survival time of 244 months. The findings indicate that the probability of survival declines as children age, highlighting the compounding risks associated </w:t>
      </w:r>
      <w:r>
        <w:rPr>
          <w:rFonts w:ascii="Times New Roman" w:hAnsi="Times New Roman" w:cs="Times New Roman"/>
          <w:color w:val="000000"/>
          <w:sz w:val="24"/>
          <w:szCs w:val="24"/>
        </w:rPr>
        <w:t>with prolonged survival in HIV-positive pediatric populations.</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Key predictors of survival outcomes were identified, with viral load showing a statistically significant impact on mortality (p-value = 0.000). Factors such as age, sex, height, HIV status, and</w:t>
      </w:r>
      <w:r>
        <w:rPr>
          <w:rFonts w:ascii="Times New Roman" w:hAnsi="Times New Roman" w:cs="Times New Roman"/>
          <w:color w:val="000000"/>
          <w:sz w:val="24"/>
          <w:szCs w:val="24"/>
        </w:rPr>
        <w:t xml:space="preserve"> education level were associated with an increased risk of death, whereas improvements in weight, Mother-To-Child Transmission (MTCT) rates, changes in residence, and reductions in viral load contributed to better survival outcomes.</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comparing survival m</w:t>
      </w:r>
      <w:r>
        <w:rPr>
          <w:rFonts w:ascii="Times New Roman" w:hAnsi="Times New Roman" w:cs="Times New Roman"/>
          <w:color w:val="000000"/>
          <w:sz w:val="24"/>
          <w:szCs w:val="24"/>
        </w:rPr>
        <w:t>odels, the Gompertz model emerged as the most effective tool for predicting survival trends, as evidenced by its lower AIC (569.167) and BIC (609.1889) values compared to the Cox proportional hazards model. This underscores the Gompertz model’s suitability</w:t>
      </w:r>
      <w:r>
        <w:rPr>
          <w:rFonts w:ascii="Times New Roman" w:hAnsi="Times New Roman" w:cs="Times New Roman"/>
          <w:color w:val="000000"/>
          <w:sz w:val="24"/>
          <w:szCs w:val="24"/>
        </w:rPr>
        <w:t xml:space="preserve"> for analyzing pediatric HIV survival data characterized by S-shaped survival curves.</w:t>
      </w:r>
    </w:p>
    <w:p w:rsidR="001B5EEF" w:rsidRDefault="004C07A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study successfully addressed the research problem by identifying critical factors affecting survival among HIV-infected children, providing actionable insights for im</w:t>
      </w:r>
      <w:r>
        <w:rPr>
          <w:rFonts w:ascii="Times New Roman" w:hAnsi="Times New Roman" w:cs="Times New Roman"/>
          <w:color w:val="000000"/>
          <w:sz w:val="24"/>
          <w:szCs w:val="24"/>
        </w:rPr>
        <w:t>proving clinical outcomes. These findings underscore the importance of early interventions, effective management of viral load, and addressing socio-demographic disparities to enhance the survival prospects of HIV-infected children.</w:t>
      </w:r>
    </w:p>
    <w:p w:rsidR="001B5EEF" w:rsidRDefault="004C07AB">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1B5EEF" w:rsidRDefault="004C07AB">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REFERENCES</w:t>
      </w:r>
    </w:p>
    <w:p w:rsidR="001B5EEF" w:rsidRDefault="004C07AB">
      <w:pPr>
        <w:spacing w:after="0" w:line="36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Chu, K. H.</w:t>
      </w:r>
      <w:r>
        <w:rPr>
          <w:rFonts w:ascii="Times New Roman" w:hAnsi="Times New Roman" w:cs="Times New Roman"/>
          <w:color w:val="000000"/>
          <w:sz w:val="24"/>
          <w:szCs w:val="24"/>
          <w:shd w:val="clear" w:color="auto" w:fill="FFFFFF"/>
        </w:rPr>
        <w:t xml:space="preserve"> (2020). Fitting the Gompertz equation to asymmetric breakthrough curves. </w:t>
      </w:r>
      <w:r>
        <w:rPr>
          <w:rFonts w:ascii="Times New Roman" w:hAnsi="Times New Roman" w:cs="Times New Roman"/>
          <w:i/>
          <w:iCs/>
          <w:color w:val="000000"/>
          <w:sz w:val="24"/>
          <w:szCs w:val="24"/>
          <w:shd w:val="clear" w:color="auto" w:fill="FFFFFF"/>
        </w:rPr>
        <w:t>Journal of environmental chemical engineering</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8</w:t>
      </w:r>
      <w:r>
        <w:rPr>
          <w:rFonts w:ascii="Times New Roman" w:hAnsi="Times New Roman" w:cs="Times New Roman"/>
          <w:color w:val="000000"/>
          <w:sz w:val="24"/>
          <w:szCs w:val="24"/>
          <w:shd w:val="clear" w:color="auto" w:fill="FFFFFF"/>
        </w:rPr>
        <w:t>(3), 103713.</w:t>
      </w:r>
    </w:p>
    <w:p w:rsidR="001B5EEF" w:rsidRDefault="004C07AB">
      <w:pPr>
        <w:spacing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Collett D., Staplin, N. D., Kimber, A. C., &amp; Roderick, P. J. (2015). Dependent censoring in piecewise exponential </w:t>
      </w:r>
      <w:r>
        <w:rPr>
          <w:rFonts w:ascii="Times New Roman" w:hAnsi="Times New Roman" w:cs="Times New Roman"/>
          <w:color w:val="000000"/>
          <w:sz w:val="24"/>
          <w:szCs w:val="24"/>
          <w:shd w:val="clear" w:color="auto" w:fill="FFFFFF"/>
        </w:rPr>
        <w:t>survival models. </w:t>
      </w:r>
      <w:r>
        <w:rPr>
          <w:rFonts w:ascii="Times New Roman" w:hAnsi="Times New Roman" w:cs="Times New Roman"/>
          <w:i/>
          <w:iCs/>
          <w:color w:val="000000"/>
          <w:sz w:val="24"/>
          <w:szCs w:val="24"/>
          <w:shd w:val="clear" w:color="auto" w:fill="FFFFFF"/>
        </w:rPr>
        <w:t>Statistical methods in medical research</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24</w:t>
      </w:r>
      <w:r>
        <w:rPr>
          <w:rFonts w:ascii="Times New Roman" w:hAnsi="Times New Roman" w:cs="Times New Roman"/>
          <w:color w:val="000000"/>
          <w:sz w:val="24"/>
          <w:szCs w:val="24"/>
          <w:shd w:val="clear" w:color="auto" w:fill="FFFFFF"/>
        </w:rPr>
        <w:t>(3), 325-341.</w:t>
      </w:r>
    </w:p>
    <w:p w:rsidR="001B5EEF" w:rsidRDefault="004C07AB">
      <w:pPr>
        <w:spacing w:after="0" w:line="36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Ikhelowa, A. P., Joseph, B. O., &amp; Godstime, U. O. M. A. Survival Analysis of HIV/AIDs Patients under Antiretroviral Treatment at Central Hospital, Agbor, Delta State, Nigeria.</w:t>
      </w:r>
    </w:p>
    <w:p w:rsidR="001B5EEF" w:rsidRDefault="004C07AB">
      <w:pPr>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Li, M.</w:t>
      </w:r>
      <w:r>
        <w:rPr>
          <w:rFonts w:ascii="Times New Roman" w:hAnsi="Times New Roman" w:cs="Times New Roman"/>
          <w:color w:val="000000"/>
          <w:sz w:val="24"/>
          <w:szCs w:val="24"/>
          <w:shd w:val="clear" w:color="auto" w:fill="FFFFFF"/>
        </w:rPr>
        <w:t>, Hu, Q., and Liu, J. (2014). Proportional hazard modeling for hierarchical systems with multi-level information aggregation. </w:t>
      </w:r>
      <w:r>
        <w:rPr>
          <w:rFonts w:ascii="Times New Roman" w:hAnsi="Times New Roman" w:cs="Times New Roman"/>
          <w:i/>
          <w:iCs/>
          <w:color w:val="000000"/>
          <w:sz w:val="24"/>
          <w:szCs w:val="24"/>
          <w:shd w:val="clear" w:color="auto" w:fill="FFFFFF"/>
        </w:rPr>
        <w:t>IIE Transactions</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46</w:t>
      </w:r>
      <w:r>
        <w:rPr>
          <w:rFonts w:ascii="Times New Roman" w:hAnsi="Times New Roman" w:cs="Times New Roman"/>
          <w:color w:val="000000"/>
          <w:sz w:val="24"/>
          <w:szCs w:val="24"/>
          <w:shd w:val="clear" w:color="auto" w:fill="FFFFFF"/>
        </w:rPr>
        <w:t>(2), 149-163.</w:t>
      </w:r>
    </w:p>
    <w:p w:rsidR="001B5EEF" w:rsidRDefault="004C07AB">
      <w:pPr>
        <w:spacing w:after="0" w:line="36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Njom Nlend, A. E., Motaze, A. C. N., Sandie, A., &amp; Fokam, J. (2018). HIV-1 transmission and </w:t>
      </w:r>
      <w:r>
        <w:rPr>
          <w:rFonts w:ascii="Times New Roman" w:hAnsi="Times New Roman" w:cs="Times New Roman"/>
          <w:color w:val="000000"/>
          <w:sz w:val="24"/>
          <w:szCs w:val="24"/>
          <w:shd w:val="clear" w:color="auto" w:fill="FFFFFF"/>
        </w:rPr>
        <w:t>survival according to feeding options in infants born to HIV-infected women in Yaoundé, Cameroon. </w:t>
      </w:r>
      <w:r>
        <w:rPr>
          <w:rFonts w:ascii="Times New Roman" w:hAnsi="Times New Roman" w:cs="Times New Roman"/>
          <w:i/>
          <w:iCs/>
          <w:color w:val="000000"/>
          <w:sz w:val="24"/>
          <w:szCs w:val="24"/>
          <w:shd w:val="clear" w:color="auto" w:fill="FFFFFF"/>
        </w:rPr>
        <w:t>BMC pediatrics</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18</w:t>
      </w:r>
      <w:r>
        <w:rPr>
          <w:rFonts w:ascii="Times New Roman" w:hAnsi="Times New Roman" w:cs="Times New Roman"/>
          <w:color w:val="000000"/>
          <w:sz w:val="24"/>
          <w:szCs w:val="24"/>
          <w:shd w:val="clear" w:color="auto" w:fill="FFFFFF"/>
        </w:rPr>
        <w:t>, 1-8.</w:t>
      </w:r>
    </w:p>
    <w:p w:rsidR="001B5EEF" w:rsidRDefault="004C07AB">
      <w:pPr>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UNAIDS. (2022). AIDS epidemic update. Geneva: UNAIDS.</w:t>
      </w:r>
    </w:p>
    <w:p w:rsidR="001B5EEF" w:rsidRDefault="004C07AB">
      <w:pPr>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UNICEF. (2023). 2023 Global Snapshot on HIV and AIDS Progress and priorities fo</w:t>
      </w:r>
      <w:r>
        <w:rPr>
          <w:rFonts w:ascii="Times New Roman" w:hAnsi="Times New Roman" w:cs="Times New Roman"/>
          <w:color w:val="000000"/>
          <w:sz w:val="24"/>
          <w:szCs w:val="24"/>
        </w:rPr>
        <w:t xml:space="preserve">r children, adolescents and pregnant women. Available at: </w:t>
      </w:r>
      <w:hyperlink r:id="rId12" w:history="1">
        <w:r>
          <w:rPr>
            <w:rStyle w:val="Hyperlink"/>
            <w:rFonts w:ascii="Times New Roman" w:hAnsi="Times New Roman" w:cs="Times New Roman"/>
            <w:color w:val="000000"/>
            <w:sz w:val="24"/>
            <w:szCs w:val="24"/>
          </w:rPr>
          <w:t>https://data.unicef.org/country/cmr/</w:t>
        </w:r>
      </w:hyperlink>
      <w:r>
        <w:rPr>
          <w:rFonts w:ascii="Times New Roman" w:hAnsi="Times New Roman" w:cs="Times New Roman"/>
          <w:color w:val="000000"/>
          <w:sz w:val="24"/>
          <w:szCs w:val="24"/>
        </w:rPr>
        <w:t xml:space="preserve"> </w:t>
      </w:r>
    </w:p>
    <w:p w:rsidR="001B5EEF" w:rsidRDefault="004C07AB">
      <w:pPr>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Wang, P., Li, Y. and Reddy, C.K. (2017). Machine Learning for Survival Analysis: A Survey. Aug. [Online]. A</w:t>
      </w:r>
      <w:r>
        <w:rPr>
          <w:rFonts w:ascii="Times New Roman" w:hAnsi="Times New Roman" w:cs="Times New Roman"/>
          <w:color w:val="000000"/>
          <w:sz w:val="24"/>
          <w:szCs w:val="24"/>
        </w:rPr>
        <w:t xml:space="preserve">vailable: </w:t>
      </w:r>
      <w:hyperlink r:id="rId13" w:history="1">
        <w:r>
          <w:rPr>
            <w:rStyle w:val="Hyperlink"/>
            <w:rFonts w:ascii="Times New Roman" w:hAnsi="Times New Roman" w:cs="Times New Roman"/>
            <w:color w:val="000000"/>
            <w:sz w:val="24"/>
            <w:szCs w:val="24"/>
          </w:rPr>
          <w:t>http://arxiv.org/abs/1708.04649</w:t>
        </w:r>
      </w:hyperlink>
    </w:p>
    <w:p w:rsidR="001B5EEF" w:rsidRDefault="004C07AB">
      <w:pPr>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Wang, P., Li, Y., &amp; Reddy, C. K. (2017). Machine learning for survival analysis: A survey. ACM Computing Surveys, 51(6). https://doi.org/10.1145/3214306</w:t>
      </w:r>
    </w:p>
    <w:p w:rsidR="001B5EEF" w:rsidRDefault="004C07AB">
      <w:pPr>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Warszawski, J</w:t>
      </w:r>
      <w:r>
        <w:rPr>
          <w:rFonts w:ascii="Times New Roman" w:hAnsi="Times New Roman" w:cs="Times New Roman"/>
          <w:color w:val="000000"/>
          <w:sz w:val="24"/>
          <w:szCs w:val="24"/>
        </w:rPr>
        <w:t>., Le Chenadec, J., Faye, A., Dollfus, C., Mellul, S., Tréluyer, J. M., and Blanche, S. (2017). Long-term nonprogression of HIV infection in children: evaluation of the ANRS EPF-CO10 paediatric cohort. Antiviral Therapy, 22(2), 145</w:t>
      </w:r>
    </w:p>
    <w:sectPr w:rsidR="001B5EEF">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AB" w:rsidRDefault="004C07AB">
      <w:pPr>
        <w:spacing w:after="0" w:line="240" w:lineRule="auto"/>
      </w:pPr>
      <w:r>
        <w:separator/>
      </w:r>
    </w:p>
  </w:endnote>
  <w:endnote w:type="continuationSeparator" w:id="0">
    <w:p w:rsidR="004C07AB" w:rsidRDefault="004C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EF" w:rsidRDefault="004C07AB">
    <w:pPr>
      <w:pStyle w:val="Footer"/>
      <w:jc w:val="center"/>
    </w:pPr>
    <w:r>
      <w:fldChar w:fldCharType="begin"/>
    </w:r>
    <w:r>
      <w:instrText xml:space="preserve"> PAGE   \* MERGEFORMAT </w:instrText>
    </w:r>
    <w:r>
      <w:fldChar w:fldCharType="separate"/>
    </w:r>
    <w:r w:rsidR="00D91550">
      <w:rPr>
        <w:noProof/>
      </w:rPr>
      <w:t>11</w:t>
    </w:r>
    <w:r>
      <w:rPr>
        <w:noProof/>
      </w:rPr>
      <w:fldChar w:fldCharType="end"/>
    </w:r>
  </w:p>
  <w:p w:rsidR="001B5EEF" w:rsidRDefault="001B5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AB" w:rsidRDefault="004C07AB">
      <w:pPr>
        <w:spacing w:after="0" w:line="240" w:lineRule="auto"/>
      </w:pPr>
      <w:r>
        <w:separator/>
      </w:r>
    </w:p>
  </w:footnote>
  <w:footnote w:type="continuationSeparator" w:id="0">
    <w:p w:rsidR="004C07AB" w:rsidRDefault="004C0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6C8804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000001"/>
    <w:multiLevelType w:val="hybridMultilevel"/>
    <w:tmpl w:val="ADA88E56"/>
    <w:lvl w:ilvl="0" w:tplc="4A0E6A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0000002"/>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2522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hybridMultilevel"/>
    <w:tmpl w:val="0C52125E"/>
    <w:lvl w:ilvl="0" w:tplc="A1F0E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B0821D2A"/>
    <w:lvl w:ilvl="0" w:tplc="23746F94">
      <w:start w:val="1"/>
      <w:numFmt w:val="lowerRoman"/>
      <w:lvlText w:val="%1."/>
      <w:lvlJc w:val="left"/>
      <w:pPr>
        <w:tabs>
          <w:tab w:val="left" w:pos="720"/>
        </w:tabs>
        <w:ind w:left="720" w:hanging="360"/>
      </w:pPr>
      <w:rPr>
        <w:rFonts w:ascii="Times New Roman" w:eastAsia="Calibri" w:hAnsi="Times New Roman" w:cs="Times New Roman"/>
      </w:rPr>
    </w:lvl>
    <w:lvl w:ilvl="1" w:tplc="CF860028" w:tentative="1">
      <w:start w:val="1"/>
      <w:numFmt w:val="bullet"/>
      <w:lvlText w:val="•"/>
      <w:lvlJc w:val="left"/>
      <w:pPr>
        <w:tabs>
          <w:tab w:val="left" w:pos="1440"/>
        </w:tabs>
        <w:ind w:left="1440" w:hanging="360"/>
      </w:pPr>
      <w:rPr>
        <w:rFonts w:ascii="Arial" w:hAnsi="Arial" w:hint="default"/>
      </w:rPr>
    </w:lvl>
    <w:lvl w:ilvl="2" w:tplc="3D684B9E" w:tentative="1">
      <w:start w:val="1"/>
      <w:numFmt w:val="bullet"/>
      <w:lvlText w:val="•"/>
      <w:lvlJc w:val="left"/>
      <w:pPr>
        <w:tabs>
          <w:tab w:val="left" w:pos="2160"/>
        </w:tabs>
        <w:ind w:left="2160" w:hanging="360"/>
      </w:pPr>
      <w:rPr>
        <w:rFonts w:ascii="Arial" w:hAnsi="Arial" w:hint="default"/>
      </w:rPr>
    </w:lvl>
    <w:lvl w:ilvl="3" w:tplc="51FC8AEC" w:tentative="1">
      <w:start w:val="1"/>
      <w:numFmt w:val="bullet"/>
      <w:lvlText w:val="•"/>
      <w:lvlJc w:val="left"/>
      <w:pPr>
        <w:tabs>
          <w:tab w:val="left" w:pos="2880"/>
        </w:tabs>
        <w:ind w:left="2880" w:hanging="360"/>
      </w:pPr>
      <w:rPr>
        <w:rFonts w:ascii="Arial" w:hAnsi="Arial" w:hint="default"/>
      </w:rPr>
    </w:lvl>
    <w:lvl w:ilvl="4" w:tplc="24DE9D9E" w:tentative="1">
      <w:start w:val="1"/>
      <w:numFmt w:val="bullet"/>
      <w:lvlText w:val="•"/>
      <w:lvlJc w:val="left"/>
      <w:pPr>
        <w:tabs>
          <w:tab w:val="left" w:pos="3600"/>
        </w:tabs>
        <w:ind w:left="3600" w:hanging="360"/>
      </w:pPr>
      <w:rPr>
        <w:rFonts w:ascii="Arial" w:hAnsi="Arial" w:hint="default"/>
      </w:rPr>
    </w:lvl>
    <w:lvl w:ilvl="5" w:tplc="5A6C7316" w:tentative="1">
      <w:start w:val="1"/>
      <w:numFmt w:val="bullet"/>
      <w:lvlText w:val="•"/>
      <w:lvlJc w:val="left"/>
      <w:pPr>
        <w:tabs>
          <w:tab w:val="left" w:pos="4320"/>
        </w:tabs>
        <w:ind w:left="4320" w:hanging="360"/>
      </w:pPr>
      <w:rPr>
        <w:rFonts w:ascii="Arial" w:hAnsi="Arial" w:hint="default"/>
      </w:rPr>
    </w:lvl>
    <w:lvl w:ilvl="6" w:tplc="72E2C7C0" w:tentative="1">
      <w:start w:val="1"/>
      <w:numFmt w:val="bullet"/>
      <w:lvlText w:val="•"/>
      <w:lvlJc w:val="left"/>
      <w:pPr>
        <w:tabs>
          <w:tab w:val="left" w:pos="5040"/>
        </w:tabs>
        <w:ind w:left="5040" w:hanging="360"/>
      </w:pPr>
      <w:rPr>
        <w:rFonts w:ascii="Arial" w:hAnsi="Arial" w:hint="default"/>
      </w:rPr>
    </w:lvl>
    <w:lvl w:ilvl="7" w:tplc="9BF479BC" w:tentative="1">
      <w:start w:val="1"/>
      <w:numFmt w:val="bullet"/>
      <w:lvlText w:val="•"/>
      <w:lvlJc w:val="left"/>
      <w:pPr>
        <w:tabs>
          <w:tab w:val="left" w:pos="5760"/>
        </w:tabs>
        <w:ind w:left="5760" w:hanging="360"/>
      </w:pPr>
      <w:rPr>
        <w:rFonts w:ascii="Arial" w:hAnsi="Arial" w:hint="default"/>
      </w:rPr>
    </w:lvl>
    <w:lvl w:ilvl="8" w:tplc="BEB0F446" w:tentative="1">
      <w:start w:val="1"/>
      <w:numFmt w:val="bullet"/>
      <w:lvlText w:val="•"/>
      <w:lvlJc w:val="left"/>
      <w:pPr>
        <w:tabs>
          <w:tab w:val="left" w:pos="6480"/>
        </w:tabs>
        <w:ind w:left="6480" w:hanging="360"/>
      </w:pPr>
      <w:rPr>
        <w:rFonts w:ascii="Arial" w:hAnsi="Arial"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EF"/>
    <w:rsid w:val="001B5EEF"/>
    <w:rsid w:val="004C07AB"/>
    <w:rsid w:val="00D9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E82E2-FC68-43CA-941D-4D8AFF0F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qFormat/>
    <w:pPr>
      <w:keepNext/>
      <w:keepLines/>
      <w:spacing w:after="36"/>
      <w:ind w:left="10" w:hanging="10"/>
      <w:outlineLvl w:val="1"/>
    </w:pPr>
    <w:rPr>
      <w:rFonts w:ascii="Times New Roman" w:eastAsia="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Pr>
      <w:rFonts w:ascii="Arial" w:eastAsia="Arial" w:hAnsi="Arial" w:cs="Arial"/>
      <w:sz w:val="24"/>
      <w:szCs w:val="24"/>
      <w:lang w:val="en-US"/>
    </w:rPr>
  </w:style>
  <w:style w:type="character" w:customStyle="1" w:styleId="katex-mathml">
    <w:name w:val="katex-mathml"/>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color w:val="000000"/>
      <w:sz w:val="24"/>
      <w:lang w:val="en-US"/>
    </w:r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customStyle="1" w:styleId="u-font-serif">
    <w:name w:val="u-font-serif"/>
    <w:basedOn w:val="DefaultParagraphFont"/>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7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sah@futminna.edu.ng" TargetMode="External"/><Relationship Id="rId13" Type="http://schemas.openxmlformats.org/officeDocument/2006/relationships/hyperlink" Target="http://arxiv.org/abs/1708.04649" TargetMode="External"/><Relationship Id="rId3" Type="http://schemas.openxmlformats.org/officeDocument/2006/relationships/settings" Target="settings.xml"/><Relationship Id="rId7" Type="http://schemas.openxmlformats.org/officeDocument/2006/relationships/hyperlink" Target="mailto:Oguche.samuel@futminna.edu.ng" TargetMode="External"/><Relationship Id="rId12" Type="http://schemas.openxmlformats.org/officeDocument/2006/relationships/hyperlink" Target="https://data.unicef.org/country/cm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u.abdullahi@futminna.edu.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3348</Words>
  <Characters>19087</Characters>
  <Application>Microsoft Office Word</Application>
  <DocSecurity>0</DocSecurity>
  <Lines>159</Lines>
  <Paragraphs>44</Paragraphs>
  <ScaleCrop>false</ScaleCrop>
  <Company/>
  <LinksUpToDate>false</LinksUpToDate>
  <CharactersWithSpaces>22391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CHIPSETS INFOTECH</cp:lastModifiedBy>
  <cp:revision>2</cp:revision>
  <dcterms:created xsi:type="dcterms:W3CDTF">2025-05-19T17:39:00Z</dcterms:created>
  <dcterms:modified xsi:type="dcterms:W3CDTF">2025-05-19T17:39:00Z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fc518215b4214c9b952ca996ea95afc5</vt:lpwstr>
  </property>
</Properties>
</file>